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0F" w:rsidRDefault="00210355">
      <w:pPr>
        <w:tabs>
          <w:tab w:val="left" w:pos="1006"/>
        </w:tabs>
        <w:spacing w:line="360" w:lineRule="exact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</w:p>
    <w:p w:rsidR="00FF7D0F" w:rsidRDefault="00210355">
      <w:pPr>
        <w:tabs>
          <w:tab w:val="left" w:pos="1006"/>
        </w:tabs>
        <w:spacing w:line="3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2020-2021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年普惠养老城企联动中央预算内投资计划调整安排方案表</w:t>
      </w:r>
    </w:p>
    <w:p w:rsidR="00FF7D0F" w:rsidRDefault="00210355">
      <w:pPr>
        <w:tabs>
          <w:tab w:val="left" w:pos="1006"/>
        </w:tabs>
        <w:spacing w:line="360" w:lineRule="exact"/>
        <w:jc w:val="right"/>
        <w:rPr>
          <w:rFonts w:ascii="宋体" w:eastAsia="仿宋_GB2312" w:hAnsi="宋体" w:cs="仿宋_GB2312"/>
          <w:sz w:val="24"/>
        </w:rPr>
      </w:pPr>
      <w:r>
        <w:rPr>
          <w:rFonts w:ascii="宋体" w:eastAsia="仿宋_GB2312" w:hAnsi="宋体" w:cs="仿宋_GB2312" w:hint="eastAsia"/>
          <w:sz w:val="24"/>
        </w:rPr>
        <w:t>单位：万元</w:t>
      </w:r>
    </w:p>
    <w:tbl>
      <w:tblPr>
        <w:tblStyle w:val="a5"/>
        <w:tblW w:w="4998" w:type="pct"/>
        <w:jc w:val="center"/>
        <w:tblLook w:val="04A0"/>
      </w:tblPr>
      <w:tblGrid>
        <w:gridCol w:w="790"/>
        <w:gridCol w:w="984"/>
        <w:gridCol w:w="1440"/>
        <w:gridCol w:w="899"/>
        <w:gridCol w:w="1761"/>
        <w:gridCol w:w="841"/>
        <w:gridCol w:w="752"/>
        <w:gridCol w:w="755"/>
        <w:gridCol w:w="733"/>
        <w:gridCol w:w="994"/>
        <w:gridCol w:w="994"/>
        <w:gridCol w:w="994"/>
        <w:gridCol w:w="994"/>
        <w:gridCol w:w="1105"/>
        <w:gridCol w:w="1378"/>
        <w:gridCol w:w="500"/>
      </w:tblGrid>
      <w:tr w:rsidR="00FF7D0F">
        <w:trPr>
          <w:jc w:val="center"/>
        </w:trPr>
        <w:tc>
          <w:tcPr>
            <w:tcW w:w="248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309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市州</w:t>
            </w:r>
          </w:p>
        </w:tc>
        <w:tc>
          <w:tcPr>
            <w:tcW w:w="451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28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建设性质</w:t>
            </w:r>
          </w:p>
        </w:tc>
        <w:tc>
          <w:tcPr>
            <w:tcW w:w="55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建设规模</w:t>
            </w:r>
          </w:p>
        </w:tc>
        <w:tc>
          <w:tcPr>
            <w:tcW w:w="264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开工年份</w:t>
            </w:r>
          </w:p>
        </w:tc>
        <w:tc>
          <w:tcPr>
            <w:tcW w:w="236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建成年份</w:t>
            </w: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投资类别</w:t>
            </w:r>
          </w:p>
        </w:tc>
        <w:tc>
          <w:tcPr>
            <w:tcW w:w="230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总投资及申报投资</w:t>
            </w: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已下达投资</w:t>
            </w: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累计完成投资</w:t>
            </w: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本次下达投资计划</w:t>
            </w: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年度建设内容</w:t>
            </w:r>
          </w:p>
        </w:tc>
        <w:tc>
          <w:tcPr>
            <w:tcW w:w="34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项目（法人）单位及项目责任人</w:t>
            </w:r>
          </w:p>
        </w:tc>
        <w:tc>
          <w:tcPr>
            <w:tcW w:w="43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11"/>
                <w:sz w:val="24"/>
              </w:rPr>
              <w:t>日常监管直接责任单位及监管责任人</w:t>
            </w:r>
          </w:p>
        </w:tc>
        <w:tc>
          <w:tcPr>
            <w:tcW w:w="15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F7D0F">
        <w:trPr>
          <w:jc w:val="center"/>
        </w:trPr>
        <w:tc>
          <w:tcPr>
            <w:tcW w:w="248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1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个）</w:t>
            </w:r>
          </w:p>
        </w:tc>
        <w:tc>
          <w:tcPr>
            <w:tcW w:w="282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230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8300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4400</w:t>
            </w: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1132</w:t>
            </w:r>
          </w:p>
        </w:tc>
        <w:tc>
          <w:tcPr>
            <w:tcW w:w="312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7D0F">
        <w:trPr>
          <w:jc w:val="center"/>
        </w:trPr>
        <w:tc>
          <w:tcPr>
            <w:tcW w:w="248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中央预算内投资</w:t>
            </w:r>
          </w:p>
        </w:tc>
        <w:tc>
          <w:tcPr>
            <w:tcW w:w="230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1132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1132</w:t>
            </w:r>
          </w:p>
        </w:tc>
        <w:tc>
          <w:tcPr>
            <w:tcW w:w="31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7D0F">
        <w:trPr>
          <w:jc w:val="center"/>
        </w:trPr>
        <w:tc>
          <w:tcPr>
            <w:tcW w:w="248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地方投资</w:t>
            </w:r>
          </w:p>
        </w:tc>
        <w:tc>
          <w:tcPr>
            <w:tcW w:w="230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7D0F">
        <w:trPr>
          <w:jc w:val="center"/>
        </w:trPr>
        <w:tc>
          <w:tcPr>
            <w:tcW w:w="248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其他投资</w:t>
            </w:r>
          </w:p>
        </w:tc>
        <w:tc>
          <w:tcPr>
            <w:tcW w:w="230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7168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4400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7D0F">
        <w:trPr>
          <w:jc w:val="center"/>
        </w:trPr>
        <w:tc>
          <w:tcPr>
            <w:tcW w:w="248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09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邵阳市</w:t>
            </w:r>
          </w:p>
        </w:tc>
        <w:tc>
          <w:tcPr>
            <w:tcW w:w="451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邵阳市馨美养老院</w:t>
            </w:r>
          </w:p>
        </w:tc>
        <w:tc>
          <w:tcPr>
            <w:tcW w:w="282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新建</w:t>
            </w:r>
          </w:p>
        </w:tc>
        <w:tc>
          <w:tcPr>
            <w:tcW w:w="552" w:type="pct"/>
            <w:vMerge w:val="restart"/>
            <w:vAlign w:val="center"/>
          </w:tcPr>
          <w:p w:rsidR="00FF7D0F" w:rsidRDefault="00210355" w:rsidP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总建筑面积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18131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平方米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，新增养老床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443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张。</w:t>
            </w:r>
          </w:p>
        </w:tc>
        <w:tc>
          <w:tcPr>
            <w:tcW w:w="264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</w:t>
            </w:r>
          </w:p>
        </w:tc>
        <w:tc>
          <w:tcPr>
            <w:tcW w:w="236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2024</w:t>
            </w: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230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5000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2400</w:t>
            </w: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886</w:t>
            </w:r>
          </w:p>
        </w:tc>
        <w:tc>
          <w:tcPr>
            <w:tcW w:w="312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土建及设备购置</w:t>
            </w:r>
          </w:p>
        </w:tc>
        <w:tc>
          <w:tcPr>
            <w:tcW w:w="347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邵阳市馨美养老院李雪峰</w:t>
            </w:r>
          </w:p>
        </w:tc>
        <w:tc>
          <w:tcPr>
            <w:tcW w:w="432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北塔区发展和改革局廖勇</w:t>
            </w:r>
          </w:p>
        </w:tc>
        <w:tc>
          <w:tcPr>
            <w:tcW w:w="157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7D0F">
        <w:trPr>
          <w:jc w:val="center"/>
        </w:trPr>
        <w:tc>
          <w:tcPr>
            <w:tcW w:w="248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</w:rPr>
              <w:t>中央预算内投资</w:t>
            </w:r>
          </w:p>
        </w:tc>
        <w:tc>
          <w:tcPr>
            <w:tcW w:w="230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886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886</w:t>
            </w:r>
          </w:p>
        </w:tc>
        <w:tc>
          <w:tcPr>
            <w:tcW w:w="31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7D0F">
        <w:trPr>
          <w:jc w:val="center"/>
        </w:trPr>
        <w:tc>
          <w:tcPr>
            <w:tcW w:w="248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地方投资</w:t>
            </w:r>
          </w:p>
        </w:tc>
        <w:tc>
          <w:tcPr>
            <w:tcW w:w="230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7D0F">
        <w:trPr>
          <w:jc w:val="center"/>
        </w:trPr>
        <w:tc>
          <w:tcPr>
            <w:tcW w:w="248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其他投资</w:t>
            </w:r>
          </w:p>
        </w:tc>
        <w:tc>
          <w:tcPr>
            <w:tcW w:w="230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4114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2400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7D0F">
        <w:trPr>
          <w:jc w:val="center"/>
        </w:trPr>
        <w:tc>
          <w:tcPr>
            <w:tcW w:w="248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09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邵阳市</w:t>
            </w:r>
          </w:p>
        </w:tc>
        <w:tc>
          <w:tcPr>
            <w:tcW w:w="451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隆回县佳源老年公寓建设项目</w:t>
            </w:r>
          </w:p>
        </w:tc>
        <w:tc>
          <w:tcPr>
            <w:tcW w:w="282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改扩建</w:t>
            </w:r>
          </w:p>
        </w:tc>
        <w:tc>
          <w:tcPr>
            <w:tcW w:w="552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总建筑面积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平方米，新增床位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张</w:t>
            </w:r>
          </w:p>
        </w:tc>
        <w:tc>
          <w:tcPr>
            <w:tcW w:w="264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</w:t>
            </w:r>
          </w:p>
        </w:tc>
        <w:tc>
          <w:tcPr>
            <w:tcW w:w="236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2024</w:t>
            </w: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230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3300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2000</w:t>
            </w: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246</w:t>
            </w:r>
          </w:p>
        </w:tc>
        <w:tc>
          <w:tcPr>
            <w:tcW w:w="312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土建及设备购置</w:t>
            </w:r>
          </w:p>
        </w:tc>
        <w:tc>
          <w:tcPr>
            <w:tcW w:w="347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隆回佳源老年公寓有限公司刘文明</w:t>
            </w:r>
          </w:p>
        </w:tc>
        <w:tc>
          <w:tcPr>
            <w:tcW w:w="432" w:type="pct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隆回县民政局张诚</w:t>
            </w:r>
          </w:p>
        </w:tc>
        <w:tc>
          <w:tcPr>
            <w:tcW w:w="157" w:type="pct"/>
            <w:vMerge w:val="restar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7D0F">
        <w:trPr>
          <w:jc w:val="center"/>
        </w:trPr>
        <w:tc>
          <w:tcPr>
            <w:tcW w:w="248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中央预算内投资</w:t>
            </w:r>
          </w:p>
        </w:tc>
        <w:tc>
          <w:tcPr>
            <w:tcW w:w="230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246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246</w:t>
            </w:r>
          </w:p>
        </w:tc>
        <w:tc>
          <w:tcPr>
            <w:tcW w:w="31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7D0F">
        <w:trPr>
          <w:jc w:val="center"/>
        </w:trPr>
        <w:tc>
          <w:tcPr>
            <w:tcW w:w="248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地方投资</w:t>
            </w:r>
          </w:p>
        </w:tc>
        <w:tc>
          <w:tcPr>
            <w:tcW w:w="230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7D0F">
        <w:trPr>
          <w:jc w:val="center"/>
        </w:trPr>
        <w:tc>
          <w:tcPr>
            <w:tcW w:w="248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其他投资</w:t>
            </w:r>
          </w:p>
        </w:tc>
        <w:tc>
          <w:tcPr>
            <w:tcW w:w="230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3054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Align w:val="center"/>
          </w:tcPr>
          <w:p w:rsidR="00FF7D0F" w:rsidRDefault="00210355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2000</w:t>
            </w:r>
          </w:p>
        </w:tc>
        <w:tc>
          <w:tcPr>
            <w:tcW w:w="312" w:type="pct"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2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" w:type="pct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F7D0F" w:rsidRDefault="00FF7D0F">
      <w:pPr>
        <w:tabs>
          <w:tab w:val="left" w:pos="1006"/>
        </w:tabs>
        <w:jc w:val="left"/>
        <w:rPr>
          <w:rFonts w:ascii="宋体" w:eastAsia="仿宋_GB2312" w:hAnsi="宋体" w:cs="仿宋_GB2312"/>
          <w:sz w:val="32"/>
          <w:szCs w:val="32"/>
        </w:rPr>
        <w:sectPr w:rsidR="00FF7D0F">
          <w:pgSz w:w="16838" w:h="11906" w:orient="landscape"/>
          <w:pgMar w:top="850" w:right="567" w:bottom="850" w:left="567" w:header="851" w:footer="1474" w:gutter="0"/>
          <w:cols w:space="0"/>
          <w:docGrid w:type="lines" w:linePitch="318"/>
        </w:sectPr>
      </w:pPr>
    </w:p>
    <w:p w:rsidR="00FF7D0F" w:rsidRDefault="00210355">
      <w:pPr>
        <w:tabs>
          <w:tab w:val="left" w:pos="1006"/>
        </w:tabs>
        <w:spacing w:line="360" w:lineRule="exact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</w:p>
    <w:p w:rsidR="00FF7D0F" w:rsidRDefault="00210355">
      <w:pPr>
        <w:tabs>
          <w:tab w:val="left" w:pos="1006"/>
        </w:tabs>
        <w:spacing w:line="3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积极应对人口老龄化工程中央预算内投资计划绩效目标表</w:t>
      </w:r>
    </w:p>
    <w:p w:rsidR="00FF7D0F" w:rsidRDefault="00210355">
      <w:pPr>
        <w:tabs>
          <w:tab w:val="left" w:pos="1006"/>
        </w:tabs>
        <w:spacing w:line="36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</w:t>
      </w:r>
      <w:r>
        <w:rPr>
          <w:rFonts w:ascii="楷体_GB2312" w:eastAsia="楷体_GB2312" w:hAnsi="楷体_GB2312" w:cs="楷体_GB2312" w:hint="eastAsia"/>
          <w:sz w:val="30"/>
          <w:szCs w:val="30"/>
        </w:rPr>
        <w:t>2024</w:t>
      </w:r>
      <w:r>
        <w:rPr>
          <w:rFonts w:ascii="楷体_GB2312" w:eastAsia="楷体_GB2312" w:hAnsi="楷体_GB2312" w:cs="楷体_GB2312" w:hint="eastAsia"/>
          <w:sz w:val="30"/>
          <w:szCs w:val="30"/>
        </w:rPr>
        <w:t>年度）</w:t>
      </w:r>
    </w:p>
    <w:tbl>
      <w:tblPr>
        <w:tblStyle w:val="a5"/>
        <w:tblW w:w="0" w:type="auto"/>
        <w:jc w:val="center"/>
        <w:tblLook w:val="04A0"/>
      </w:tblPr>
      <w:tblGrid>
        <w:gridCol w:w="536"/>
        <w:gridCol w:w="2336"/>
        <w:gridCol w:w="1633"/>
        <w:gridCol w:w="638"/>
        <w:gridCol w:w="1929"/>
        <w:gridCol w:w="1932"/>
      </w:tblGrid>
      <w:tr w:rsidR="00FF7D0F">
        <w:trPr>
          <w:trHeight w:val="510"/>
          <w:jc w:val="center"/>
        </w:trPr>
        <w:tc>
          <w:tcPr>
            <w:tcW w:w="4505" w:type="dxa"/>
            <w:gridSpan w:val="3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专项名称</w:t>
            </w:r>
          </w:p>
        </w:tc>
        <w:tc>
          <w:tcPr>
            <w:tcW w:w="4499" w:type="dxa"/>
            <w:gridSpan w:val="3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积极应对人口老龄化工程</w:t>
            </w:r>
          </w:p>
        </w:tc>
      </w:tr>
      <w:tr w:rsidR="00FF7D0F">
        <w:trPr>
          <w:trHeight w:val="510"/>
          <w:jc w:val="center"/>
        </w:trPr>
        <w:tc>
          <w:tcPr>
            <w:tcW w:w="4505" w:type="dxa"/>
            <w:gridSpan w:val="3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下达地方或单位</w:t>
            </w:r>
          </w:p>
        </w:tc>
        <w:tc>
          <w:tcPr>
            <w:tcW w:w="4499" w:type="dxa"/>
            <w:gridSpan w:val="3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邵阳市发展和改革委员会</w:t>
            </w:r>
          </w:p>
        </w:tc>
      </w:tr>
      <w:tr w:rsidR="00FF7D0F">
        <w:trPr>
          <w:trHeight w:val="510"/>
          <w:jc w:val="center"/>
        </w:trPr>
        <w:tc>
          <w:tcPr>
            <w:tcW w:w="4505" w:type="dxa"/>
            <w:gridSpan w:val="3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本次下达中央预算内投资（万元〉</w:t>
            </w:r>
          </w:p>
        </w:tc>
        <w:tc>
          <w:tcPr>
            <w:tcW w:w="4499" w:type="dxa"/>
            <w:gridSpan w:val="3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1132</w:t>
            </w:r>
          </w:p>
        </w:tc>
      </w:tr>
      <w:tr w:rsidR="00FF7D0F">
        <w:trPr>
          <w:trHeight w:val="1559"/>
          <w:jc w:val="center"/>
        </w:trPr>
        <w:tc>
          <w:tcPr>
            <w:tcW w:w="536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总体目标</w:t>
            </w:r>
          </w:p>
        </w:tc>
        <w:tc>
          <w:tcPr>
            <w:tcW w:w="8468" w:type="dxa"/>
            <w:gridSpan w:val="5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进一步改善养老服务基础设施条件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，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推动设施规范化、标准化建设，增强兜底保障能力，提升服务水平。</w:t>
            </w:r>
          </w:p>
        </w:tc>
      </w:tr>
      <w:tr w:rsidR="00FF7D0F">
        <w:trPr>
          <w:jc w:val="center"/>
        </w:trPr>
        <w:tc>
          <w:tcPr>
            <w:tcW w:w="536" w:type="dxa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增效指标</w:t>
            </w:r>
          </w:p>
        </w:tc>
        <w:tc>
          <w:tcPr>
            <w:tcW w:w="2336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一级指标</w:t>
            </w:r>
          </w:p>
        </w:tc>
        <w:tc>
          <w:tcPr>
            <w:tcW w:w="2271" w:type="dxa"/>
            <w:gridSpan w:val="2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二级指标</w:t>
            </w: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三级指标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指标值</w:t>
            </w:r>
          </w:p>
        </w:tc>
      </w:tr>
      <w:tr w:rsidR="00FF7D0F">
        <w:trPr>
          <w:jc w:val="center"/>
        </w:trPr>
        <w:tc>
          <w:tcPr>
            <w:tcW w:w="5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实施效果指标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产出指标</w:t>
            </w: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项目数量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2</w:t>
            </w:r>
          </w:p>
        </w:tc>
      </w:tr>
      <w:tr w:rsidR="00FF7D0F">
        <w:trPr>
          <w:jc w:val="center"/>
        </w:trPr>
        <w:tc>
          <w:tcPr>
            <w:tcW w:w="5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建设项目验收通过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率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≥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95%</w:t>
            </w:r>
          </w:p>
        </w:tc>
      </w:tr>
      <w:tr w:rsidR="00FF7D0F">
        <w:trPr>
          <w:jc w:val="center"/>
        </w:trPr>
        <w:tc>
          <w:tcPr>
            <w:tcW w:w="5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新建设施达到当地抗震设防要求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 xml:space="preserve">100% </w:t>
            </w:r>
          </w:p>
        </w:tc>
      </w:tr>
      <w:tr w:rsidR="00FF7D0F">
        <w:trPr>
          <w:jc w:val="center"/>
        </w:trPr>
        <w:tc>
          <w:tcPr>
            <w:tcW w:w="5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效益指标</w:t>
            </w: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养老托育服务基础设施条件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不断改善</w:t>
            </w:r>
          </w:p>
        </w:tc>
      </w:tr>
      <w:tr w:rsidR="00FF7D0F">
        <w:trPr>
          <w:jc w:val="center"/>
        </w:trPr>
        <w:tc>
          <w:tcPr>
            <w:tcW w:w="5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过程管理指标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计划管理指标</w:t>
            </w: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投资计划转发用时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≥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10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个工作日</w:t>
            </w:r>
          </w:p>
        </w:tc>
      </w:tr>
      <w:tr w:rsidR="00FF7D0F">
        <w:trPr>
          <w:jc w:val="center"/>
        </w:trPr>
        <w:tc>
          <w:tcPr>
            <w:tcW w:w="5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“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两个责任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”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按项目落实到位率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≥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95%</w:t>
            </w:r>
          </w:p>
        </w:tc>
      </w:tr>
      <w:tr w:rsidR="00FF7D0F">
        <w:trPr>
          <w:jc w:val="center"/>
        </w:trPr>
        <w:tc>
          <w:tcPr>
            <w:tcW w:w="5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资金管理指标</w:t>
            </w: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中央预算内投资支付率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≥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60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%</w:t>
            </w:r>
          </w:p>
        </w:tc>
      </w:tr>
      <w:tr w:rsidR="00FF7D0F">
        <w:trPr>
          <w:jc w:val="center"/>
        </w:trPr>
        <w:tc>
          <w:tcPr>
            <w:tcW w:w="5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总投资完成率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≥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50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%</w:t>
            </w:r>
          </w:p>
        </w:tc>
      </w:tr>
      <w:tr w:rsidR="00FF7D0F">
        <w:trPr>
          <w:jc w:val="center"/>
        </w:trPr>
        <w:tc>
          <w:tcPr>
            <w:tcW w:w="5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 w:val="restart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项目管理指标</w:t>
            </w: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项目开工率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≥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0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%</w:t>
            </w:r>
          </w:p>
        </w:tc>
      </w:tr>
      <w:tr w:rsidR="00FF7D0F">
        <w:trPr>
          <w:jc w:val="center"/>
        </w:trPr>
        <w:tc>
          <w:tcPr>
            <w:tcW w:w="5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超规模、超标准、超概算项目比例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≤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10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%</w:t>
            </w:r>
          </w:p>
        </w:tc>
      </w:tr>
      <w:tr w:rsidR="00FF7D0F">
        <w:trPr>
          <w:jc w:val="center"/>
        </w:trPr>
        <w:tc>
          <w:tcPr>
            <w:tcW w:w="5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FF7D0F" w:rsidRDefault="00FF7D0F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监督检查指标</w:t>
            </w:r>
          </w:p>
        </w:tc>
        <w:tc>
          <w:tcPr>
            <w:tcW w:w="1929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sz w:val="28"/>
                <w:szCs w:val="28"/>
              </w:rPr>
              <w:t>审计、督查、巡视等指出问题项目比例</w:t>
            </w:r>
          </w:p>
        </w:tc>
        <w:tc>
          <w:tcPr>
            <w:tcW w:w="1932" w:type="dxa"/>
            <w:vAlign w:val="center"/>
          </w:tcPr>
          <w:p w:rsidR="00FF7D0F" w:rsidRDefault="00210355">
            <w:pPr>
              <w:tabs>
                <w:tab w:val="left" w:pos="1006"/>
              </w:tabs>
              <w:spacing w:line="400" w:lineRule="exac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≤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1</w:t>
            </w:r>
            <w:r>
              <w:rPr>
                <w:rFonts w:ascii="宋体" w:eastAsia="仿宋_GB2312" w:hAnsi="宋体" w:cs="仿宋_GB2312"/>
                <w:sz w:val="28"/>
                <w:szCs w:val="28"/>
              </w:rPr>
              <w:t>%</w:t>
            </w:r>
          </w:p>
        </w:tc>
      </w:tr>
    </w:tbl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FF7D0F" w:rsidRDefault="00FF7D0F">
      <w:pPr>
        <w:tabs>
          <w:tab w:val="left" w:pos="1006"/>
        </w:tabs>
        <w:spacing w:line="400" w:lineRule="exact"/>
        <w:jc w:val="left"/>
        <w:rPr>
          <w:sz w:val="32"/>
        </w:rPr>
      </w:pPr>
    </w:p>
    <w:p w:rsidR="00FF7D0F" w:rsidRDefault="00FF7D0F"/>
    <w:p w:rsidR="00FF7D0F" w:rsidRDefault="00FF7D0F"/>
    <w:p w:rsidR="00FF7D0F" w:rsidRDefault="00FF7D0F"/>
    <w:p w:rsidR="00FF7D0F" w:rsidRDefault="00FF7D0F"/>
    <w:p w:rsidR="00FF7D0F" w:rsidRDefault="00FF7D0F"/>
    <w:p w:rsidR="00FF7D0F" w:rsidRDefault="00FF7D0F"/>
    <w:p w:rsidR="00FF7D0F" w:rsidRDefault="00FF7D0F"/>
    <w:p w:rsidR="00FF7D0F" w:rsidRDefault="00FF7D0F"/>
    <w:p w:rsidR="00FF7D0F" w:rsidRDefault="00FF7D0F"/>
    <w:p w:rsidR="00FF7D0F" w:rsidRDefault="00FF7D0F"/>
    <w:p w:rsidR="00FF7D0F" w:rsidRDefault="00FF7D0F"/>
    <w:p w:rsidR="00FF7D0F" w:rsidRDefault="00FF7D0F"/>
    <w:p w:rsidR="00FF7D0F" w:rsidRDefault="00FF7D0F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FF7D0F">
        <w:rPr>
          <w:sz w:val="32"/>
        </w:rPr>
        <w:pict>
          <v:line id="_x0000_s1026" style="position:absolute;z-index:251660288" from="-10.55pt,2.55pt" to="460.9pt,2.55pt" o:gfxdata="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B3W9NQAAAAHAQAADwAAAAAA&#10;AAABACAAAAA4AAAAZHJzL2Rvd25yZXYueG1sUEsBAhQAFAAAAAgAh07iQGmTh0/IAQAAYwMAAA4A&#10;AAAAAAAAAQAgAAAAOQEAAGRycy9lMm9Eb2MueG1sUEsFBgAAAAAGAAYAWQEAAHMFAAAAAA==&#10;" strokecolor="black [3213]" strokeweight=".5pt">
            <v:stroke joinstyle="miter"/>
          </v:line>
        </w:pict>
      </w:r>
      <w:r w:rsidRPr="00FF7D0F">
        <w:rPr>
          <w:sz w:val="32"/>
        </w:rPr>
        <w:pict>
          <v:line id="_x0000_s1028" style="position:absolute;z-index:251659264" from="-9.65pt,31.4pt" to="461.8pt,31.4pt" o:gfxdata="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Vn0g&#10;k9cAAAAJAQAADwAAAAAAAAABACAAAAA4AAAAZHJzL2Rvd25yZXYueG1sUEsBAhQAFAAAAAgAh07i&#10;QOeqjkzUAQAAbgMAAA4AAAAAAAAAAQAgAAAAPAEAAGRycy9lMm9Eb2MueG1sUEsFBgAAAAAGAAYA&#10;WQEAAIIFAAAAAA==&#10;" strokecolor="black [3213]" strokeweight=".5pt">
            <v:stroke joinstyle="miter"/>
          </v:line>
        </w:pict>
      </w:r>
      <w:r w:rsidR="00210355">
        <w:rPr>
          <w:rFonts w:ascii="仿宋_GB2312" w:eastAsia="仿宋_GB2312" w:hAnsi="仿宋_GB2312" w:cs="仿宋_GB2312" w:hint="eastAsia"/>
          <w:sz w:val="28"/>
          <w:szCs w:val="28"/>
        </w:rPr>
        <w:t>抄送：市财政局、市民政局</w:t>
      </w:r>
      <w:bookmarkStart w:id="0" w:name="_GoBack"/>
      <w:bookmarkEnd w:id="0"/>
      <w:r w:rsidR="00210355">
        <w:rPr>
          <w:rFonts w:ascii="仿宋_GB2312" w:eastAsia="仿宋_GB2312" w:hAnsi="仿宋_GB2312" w:cs="仿宋_GB2312" w:hint="eastAsia"/>
          <w:sz w:val="28"/>
          <w:szCs w:val="28"/>
        </w:rPr>
        <w:t>、市卫健委。</w:t>
      </w:r>
    </w:p>
    <w:p w:rsidR="00FF7D0F" w:rsidRDefault="00210355"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471805</wp:posOffset>
            </wp:positionV>
            <wp:extent cx="1663700" cy="499745"/>
            <wp:effectExtent l="0" t="0" r="12700" b="1460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D0F" w:rsidRPr="00FF7D0F">
        <w:rPr>
          <w:rFonts w:ascii="仿宋_GB2312" w:eastAsia="仿宋_GB2312" w:hAnsi="仿宋_GB2312" w:cs="仿宋_GB2312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-9.6pt,31.3pt" to="461.85pt,31.3pt" o:gfxdata="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MQ6Z+tcAAAAJAQAADwAA&#10;AAAAAAABACAAAAA4AAAAZHJzL2Rvd25yZXYueG1sUEsBAhQAFAAAAAgAh07iQBN8mZzIAQAAYwMA&#10;AA4AAAAAAAAAAQAgAAAAPAEAAGRycy9lMm9Eb2MueG1sUEsFBgAAAAAGAAYAWQEAAHYFAAAAAA==&#10;" strokecolor="black [3213]" strokeweight=".5pt">
            <v:stroke joinstyle="miter"/>
          </v:line>
        </w:pict>
      </w:r>
      <w:r>
        <w:rPr>
          <w:rFonts w:ascii="仿宋_GB2312" w:eastAsia="仿宋_GB2312" w:hAnsi="仿宋_GB2312" w:cs="仿宋_GB2312" w:hint="eastAsia"/>
          <w:sz w:val="28"/>
          <w:szCs w:val="28"/>
        </w:rPr>
        <w:t>邵阳市发展和改革委员会办公室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FF7D0F" w:rsidSect="00FF7D0F">
      <w:pgSz w:w="11906" w:h="16838"/>
      <w:pgMar w:top="1247" w:right="1417" w:bottom="1247" w:left="1701" w:header="851" w:footer="1474" w:gutter="0"/>
      <w:cols w:space="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VhZWEyODBhZWQxYzA2N2Q3OGY0MzEzOTdjNzIzNmIifQ=="/>
  </w:docVars>
  <w:rsids>
    <w:rsidRoot w:val="00172A27"/>
    <w:rsid w:val="00172A27"/>
    <w:rsid w:val="00210355"/>
    <w:rsid w:val="00FF7D0F"/>
    <w:rsid w:val="02626CEE"/>
    <w:rsid w:val="056F3724"/>
    <w:rsid w:val="0AC27E84"/>
    <w:rsid w:val="17F230D8"/>
    <w:rsid w:val="226E3F7C"/>
    <w:rsid w:val="2DBA73B6"/>
    <w:rsid w:val="32A84D69"/>
    <w:rsid w:val="347B4A7C"/>
    <w:rsid w:val="3BAE60AA"/>
    <w:rsid w:val="45582166"/>
    <w:rsid w:val="456275B9"/>
    <w:rsid w:val="48F54240"/>
    <w:rsid w:val="66B43E21"/>
    <w:rsid w:val="6C4C227F"/>
    <w:rsid w:val="757545F4"/>
    <w:rsid w:val="76A15FCB"/>
    <w:rsid w:val="7F9FA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D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7D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F7D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FF7D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丰铁林</cp:lastModifiedBy>
  <cp:revision>2</cp:revision>
  <cp:lastPrinted>2024-03-18T02:09:00Z</cp:lastPrinted>
  <dcterms:created xsi:type="dcterms:W3CDTF">2024-02-17T10:28:00Z</dcterms:created>
  <dcterms:modified xsi:type="dcterms:W3CDTF">2024-03-18T02:09:00Z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0F265EE19ABD4833A1A0C6AA099EAABB_13</vt:lpwstr>
  </property>
</Properties>
</file>