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jc w:val="left"/>
        <w:rPr>
          <w:rFonts w:hint="eastAsia" w:ascii="仿宋_GB2312" w:hAnsi="黑体" w:eastAsia="仿宋_GB2312" w:cs="黑体"/>
          <w:sz w:val="28"/>
          <w:szCs w:val="28"/>
        </w:rPr>
      </w:pPr>
      <w:r>
        <w:rPr>
          <w:rFonts w:hint="eastAsia" w:ascii="仿宋_GB2312" w:hAnsi="黑体" w:eastAsia="仿宋_GB2312" w:cs="黑体"/>
          <w:sz w:val="28"/>
          <w:szCs w:val="28"/>
        </w:rPr>
        <w:t>附件4</w:t>
      </w:r>
    </w:p>
    <w:p>
      <w:pPr>
        <w:widowControl/>
        <w:jc w:val="left"/>
        <w:rPr>
          <w:rFonts w:hint="eastAsia" w:ascii="仿宋_GB2312" w:hAnsi="黑体" w:eastAsia="仿宋_GB2312" w:cs="黑体"/>
          <w:sz w:val="28"/>
          <w:szCs w:val="28"/>
        </w:rPr>
      </w:pPr>
    </w:p>
    <w:p>
      <w:pPr>
        <w:spacing w:line="580" w:lineRule="exact"/>
        <w:jc w:val="center"/>
        <w:rPr>
          <w:rFonts w:hint="eastAsia"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</w:rPr>
        <w:t>教育强国推进工程</w:t>
      </w:r>
    </w:p>
    <w:p>
      <w:pPr>
        <w:spacing w:line="580" w:lineRule="exact"/>
        <w:jc w:val="center"/>
        <w:rPr>
          <w:rFonts w:hint="eastAsia"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</w:rPr>
        <w:t>中央预算内投资计划绩效目标表</w:t>
      </w:r>
    </w:p>
    <w:p>
      <w:pPr>
        <w:spacing w:line="580" w:lineRule="exact"/>
        <w:jc w:val="center"/>
        <w:rPr>
          <w:rFonts w:eastAsia="方正楷体_GBK"/>
          <w:sz w:val="30"/>
          <w:szCs w:val="30"/>
        </w:rPr>
      </w:pPr>
      <w:r>
        <w:rPr>
          <w:rFonts w:eastAsia="方正楷体_GBK"/>
          <w:sz w:val="30"/>
          <w:szCs w:val="30"/>
        </w:rPr>
        <w:t>（20</w:t>
      </w:r>
      <w:r>
        <w:rPr>
          <w:rFonts w:hint="eastAsia" w:eastAsia="方正楷体_GBK"/>
          <w:sz w:val="30"/>
          <w:szCs w:val="30"/>
        </w:rPr>
        <w:t>21</w:t>
      </w:r>
      <w:r>
        <w:rPr>
          <w:rFonts w:eastAsia="方正楷体_GBK"/>
          <w:sz w:val="30"/>
          <w:szCs w:val="30"/>
        </w:rPr>
        <w:t>年度）</w:t>
      </w:r>
    </w:p>
    <w:p>
      <w:pPr>
        <w:spacing w:line="580" w:lineRule="exact"/>
        <w:jc w:val="center"/>
        <w:rPr>
          <w:rFonts w:eastAsia="方正楷体_GBK"/>
          <w:sz w:val="30"/>
          <w:szCs w:val="3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657"/>
        <w:gridCol w:w="1521"/>
        <w:gridCol w:w="963"/>
        <w:gridCol w:w="2911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专项名称</w:t>
            </w:r>
          </w:p>
        </w:tc>
        <w:tc>
          <w:tcPr>
            <w:tcW w:w="40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教育</w:t>
            </w:r>
            <w:r>
              <w:rPr>
                <w:rFonts w:hint="eastAsia" w:eastAsia="方正仿宋_GBK"/>
                <w:szCs w:val="21"/>
              </w:rPr>
              <w:t>强国</w:t>
            </w:r>
            <w:r>
              <w:rPr>
                <w:rFonts w:eastAsia="方正仿宋_GBK"/>
                <w:szCs w:val="21"/>
              </w:rPr>
              <w:t>推进工程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申报地方或单位</w:t>
            </w:r>
          </w:p>
        </w:tc>
        <w:tc>
          <w:tcPr>
            <w:tcW w:w="40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申请</w:t>
            </w:r>
            <w:r>
              <w:rPr>
                <w:rFonts w:eastAsia="方正仿宋_GBK"/>
                <w:szCs w:val="21"/>
              </w:rPr>
              <w:t>中央预算内投资（万元）</w:t>
            </w:r>
          </w:p>
        </w:tc>
        <w:tc>
          <w:tcPr>
            <w:tcW w:w="40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5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总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体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目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标</w:t>
            </w:r>
          </w:p>
        </w:tc>
        <w:tc>
          <w:tcPr>
            <w:tcW w:w="8141" w:type="dxa"/>
            <w:gridSpan w:val="5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支持欠发达地区巩固教育脱贫攻坚成果，积极扩大教育学位供给，保障群众受教育权利，阻断贫困代际传递，改善学生如厕环境。</w:t>
            </w:r>
          </w:p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`</w:t>
            </w:r>
            <w:r>
              <w:rPr>
                <w:rFonts w:eastAsia="方正仿宋_GBK"/>
                <w:szCs w:val="21"/>
              </w:rPr>
              <w:t>绩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效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指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标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一级指标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二级指标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三级指标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实施效果指标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产出指标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项目数量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过程管理指标</w:t>
            </w: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计划管理指标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投资计划分解（转发）用时达标率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≦10个工作日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“两个责任”按项目落实到位率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资金管理指标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中央预算内投资支付率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≥65%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年度计划投资完成率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项目管理指标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项目开工率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超规模、超标准、超概算项目比例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≦5%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监督检查指标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审计、督查、巡视等指出问题项目比例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≦1%</w:t>
            </w:r>
          </w:p>
        </w:tc>
      </w:tr>
    </w:tbl>
    <w:p>
      <w:pPr>
        <w:snapToGrid w:val="0"/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创艺简标宋" w:eastAsia="创艺简标宋"/>
          <w:sz w:val="36"/>
          <w:szCs w:val="36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创艺简标宋" w:eastAsia="创艺简标宋"/>
          <w:sz w:val="36"/>
          <w:szCs w:val="36"/>
        </w:rPr>
        <w:t>教育强国推进工程</w:t>
      </w:r>
    </w:p>
    <w:p>
      <w:pPr>
        <w:spacing w:line="580" w:lineRule="exact"/>
        <w:jc w:val="center"/>
        <w:rPr>
          <w:rFonts w:hint="eastAsia"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</w:rPr>
        <w:t>中央预算内投资计划绩效目标表</w:t>
      </w:r>
    </w:p>
    <w:p>
      <w:pPr>
        <w:spacing w:line="580" w:lineRule="exact"/>
        <w:jc w:val="center"/>
        <w:rPr>
          <w:rFonts w:eastAsia="方正楷体_GBK"/>
          <w:sz w:val="30"/>
          <w:szCs w:val="30"/>
        </w:rPr>
      </w:pPr>
      <w:r>
        <w:rPr>
          <w:rFonts w:eastAsia="方正楷体_GBK"/>
          <w:sz w:val="30"/>
          <w:szCs w:val="30"/>
        </w:rPr>
        <w:t>（20</w:t>
      </w:r>
      <w:r>
        <w:rPr>
          <w:rFonts w:hint="eastAsia" w:eastAsia="方正楷体_GBK"/>
          <w:sz w:val="30"/>
          <w:szCs w:val="30"/>
        </w:rPr>
        <w:t>21</w:t>
      </w:r>
      <w:r>
        <w:rPr>
          <w:rFonts w:eastAsia="方正楷体_GBK"/>
          <w:sz w:val="30"/>
          <w:szCs w:val="30"/>
        </w:rPr>
        <w:t>年度）</w:t>
      </w:r>
    </w:p>
    <w:p>
      <w:pPr>
        <w:spacing w:line="580" w:lineRule="exact"/>
        <w:jc w:val="center"/>
        <w:rPr>
          <w:rFonts w:eastAsia="方正楷体_GBK"/>
          <w:sz w:val="30"/>
          <w:szCs w:val="3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657"/>
        <w:gridCol w:w="1521"/>
        <w:gridCol w:w="963"/>
        <w:gridCol w:w="2911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专项名称</w:t>
            </w:r>
          </w:p>
        </w:tc>
        <w:tc>
          <w:tcPr>
            <w:tcW w:w="40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教育</w:t>
            </w:r>
            <w:r>
              <w:rPr>
                <w:rFonts w:hint="eastAsia" w:eastAsia="方正仿宋_GBK"/>
                <w:szCs w:val="21"/>
              </w:rPr>
              <w:t>强国</w:t>
            </w:r>
            <w:r>
              <w:rPr>
                <w:rFonts w:eastAsia="方正仿宋_GBK"/>
                <w:szCs w:val="21"/>
              </w:rPr>
              <w:t>推进工程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申报地方或单位</w:t>
            </w:r>
          </w:p>
        </w:tc>
        <w:tc>
          <w:tcPr>
            <w:tcW w:w="40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新邵市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申请</w:t>
            </w:r>
            <w:r>
              <w:rPr>
                <w:rFonts w:eastAsia="方正仿宋_GBK"/>
                <w:szCs w:val="21"/>
              </w:rPr>
              <w:t>中央预算内投资（万元）</w:t>
            </w:r>
          </w:p>
        </w:tc>
        <w:tc>
          <w:tcPr>
            <w:tcW w:w="40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5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总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体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目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标</w:t>
            </w:r>
          </w:p>
        </w:tc>
        <w:tc>
          <w:tcPr>
            <w:tcW w:w="8141" w:type="dxa"/>
            <w:gridSpan w:val="5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支持欠发达地区巩固教育脱贫攻坚成果，积极扩大教育学位供给，保障群众受教育权利，阻断贫困代际传递。</w:t>
            </w:r>
          </w:p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`</w:t>
            </w:r>
            <w:r>
              <w:rPr>
                <w:rFonts w:eastAsia="方正仿宋_GBK"/>
                <w:szCs w:val="21"/>
              </w:rPr>
              <w:t>绩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效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指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标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一级指标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二级指标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三级指标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实施效果指标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产出指标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项目数量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过程管理指标</w:t>
            </w: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计划管理指标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投资计划分解（转发）用时达标率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≦10个工作日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“两个责任”按项目落实到位率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资金管理指标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中央预算内投资支付率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≥65%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年度计划投资完成率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项目管理指标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项目开工率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超规模、超标准、超概算项目比例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≦5%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监督检查指标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审计、督查、巡视等指出问题项目比例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≦1%</w:t>
            </w:r>
          </w:p>
        </w:tc>
      </w:tr>
    </w:tbl>
    <w:p>
      <w:pPr>
        <w:snapToGrid w:val="0"/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580" w:lineRule="exact"/>
        <w:jc w:val="center"/>
        <w:rPr>
          <w:rFonts w:hint="eastAsia"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</w:rPr>
        <w:t>教育强国推进工程</w:t>
      </w:r>
    </w:p>
    <w:p>
      <w:pPr>
        <w:spacing w:line="580" w:lineRule="exact"/>
        <w:jc w:val="center"/>
        <w:rPr>
          <w:rFonts w:hint="eastAsia"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</w:rPr>
        <w:t>中央预算内投资计划绩效目标表</w:t>
      </w:r>
    </w:p>
    <w:p>
      <w:pPr>
        <w:spacing w:line="580" w:lineRule="exact"/>
        <w:jc w:val="center"/>
        <w:rPr>
          <w:rFonts w:eastAsia="方正楷体_GBK"/>
          <w:sz w:val="30"/>
          <w:szCs w:val="30"/>
        </w:rPr>
      </w:pPr>
      <w:r>
        <w:rPr>
          <w:rFonts w:eastAsia="方正楷体_GBK"/>
          <w:sz w:val="30"/>
          <w:szCs w:val="30"/>
        </w:rPr>
        <w:t>（20</w:t>
      </w:r>
      <w:r>
        <w:rPr>
          <w:rFonts w:hint="eastAsia" w:eastAsia="方正楷体_GBK"/>
          <w:sz w:val="30"/>
          <w:szCs w:val="30"/>
        </w:rPr>
        <w:t>21</w:t>
      </w:r>
      <w:r>
        <w:rPr>
          <w:rFonts w:eastAsia="方正楷体_GBK"/>
          <w:sz w:val="30"/>
          <w:szCs w:val="30"/>
        </w:rPr>
        <w:t>年度）</w:t>
      </w:r>
    </w:p>
    <w:p>
      <w:pPr>
        <w:spacing w:line="580" w:lineRule="exact"/>
        <w:jc w:val="center"/>
        <w:rPr>
          <w:rFonts w:eastAsia="方正楷体_GBK"/>
          <w:sz w:val="30"/>
          <w:szCs w:val="3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657"/>
        <w:gridCol w:w="1521"/>
        <w:gridCol w:w="963"/>
        <w:gridCol w:w="2911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专项名称</w:t>
            </w:r>
          </w:p>
        </w:tc>
        <w:tc>
          <w:tcPr>
            <w:tcW w:w="40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教育</w:t>
            </w:r>
            <w:r>
              <w:rPr>
                <w:rFonts w:hint="eastAsia" w:eastAsia="方正仿宋_GBK"/>
                <w:szCs w:val="21"/>
              </w:rPr>
              <w:t>强国</w:t>
            </w:r>
            <w:r>
              <w:rPr>
                <w:rFonts w:eastAsia="方正仿宋_GBK"/>
                <w:szCs w:val="21"/>
              </w:rPr>
              <w:t>推进工程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申报地方或单位</w:t>
            </w:r>
          </w:p>
        </w:tc>
        <w:tc>
          <w:tcPr>
            <w:tcW w:w="40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隆回县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申请</w:t>
            </w:r>
            <w:r>
              <w:rPr>
                <w:rFonts w:eastAsia="方正仿宋_GBK"/>
                <w:szCs w:val="21"/>
              </w:rPr>
              <w:t>中央预算内投资（万元）</w:t>
            </w:r>
          </w:p>
        </w:tc>
        <w:tc>
          <w:tcPr>
            <w:tcW w:w="40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5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总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体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目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标</w:t>
            </w:r>
          </w:p>
        </w:tc>
        <w:tc>
          <w:tcPr>
            <w:tcW w:w="8141" w:type="dxa"/>
            <w:gridSpan w:val="5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支持欠发达地区巩固教育脱贫攻坚成果，积极扩大教育学位供给，保障群众受教育权利，阻断贫困代际传递。</w:t>
            </w:r>
          </w:p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`</w:t>
            </w:r>
            <w:r>
              <w:rPr>
                <w:rFonts w:eastAsia="方正仿宋_GBK"/>
                <w:szCs w:val="21"/>
              </w:rPr>
              <w:t>绩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效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指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标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一级指标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二级指标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三级指标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实施效果指标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产出指标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项目数量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过程管理指标</w:t>
            </w: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计划管理指标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投资计划分解（转发）用时达标率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≦10个工作日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“两个责任”按项目落实到位率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资金管理指标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中央预算内投资支付率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≥65%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年度计划投资完成率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项目管理指标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项目开工率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超规模、超标准、超概算项目比例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≦5%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监督检查指标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审计、督查、巡视等指出问题项目比例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≦1%</w:t>
            </w:r>
          </w:p>
        </w:tc>
      </w:tr>
    </w:tbl>
    <w:p>
      <w:pPr>
        <w:snapToGrid w:val="0"/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580" w:lineRule="exact"/>
        <w:jc w:val="center"/>
        <w:rPr>
          <w:rFonts w:hint="eastAsia"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</w:rPr>
        <w:t>教育强国推进工程</w:t>
      </w:r>
    </w:p>
    <w:p>
      <w:pPr>
        <w:spacing w:line="580" w:lineRule="exact"/>
        <w:jc w:val="center"/>
        <w:rPr>
          <w:rFonts w:hint="eastAsia"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</w:rPr>
        <w:t>中央预算内投资计划绩效目标表</w:t>
      </w:r>
    </w:p>
    <w:p>
      <w:pPr>
        <w:spacing w:line="580" w:lineRule="exact"/>
        <w:jc w:val="center"/>
        <w:rPr>
          <w:rFonts w:eastAsia="方正楷体_GBK"/>
          <w:sz w:val="30"/>
          <w:szCs w:val="30"/>
        </w:rPr>
      </w:pPr>
      <w:r>
        <w:rPr>
          <w:rFonts w:eastAsia="方正楷体_GBK"/>
          <w:sz w:val="30"/>
          <w:szCs w:val="30"/>
        </w:rPr>
        <w:t>（20</w:t>
      </w:r>
      <w:r>
        <w:rPr>
          <w:rFonts w:hint="eastAsia" w:eastAsia="方正楷体_GBK"/>
          <w:sz w:val="30"/>
          <w:szCs w:val="30"/>
        </w:rPr>
        <w:t>21</w:t>
      </w:r>
      <w:r>
        <w:rPr>
          <w:rFonts w:eastAsia="方正楷体_GBK"/>
          <w:sz w:val="30"/>
          <w:szCs w:val="30"/>
        </w:rPr>
        <w:t>年度）</w:t>
      </w:r>
    </w:p>
    <w:p>
      <w:pPr>
        <w:spacing w:line="580" w:lineRule="exact"/>
        <w:jc w:val="center"/>
        <w:rPr>
          <w:rFonts w:eastAsia="方正楷体_GBK"/>
          <w:sz w:val="30"/>
          <w:szCs w:val="3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657"/>
        <w:gridCol w:w="1521"/>
        <w:gridCol w:w="963"/>
        <w:gridCol w:w="2911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专项名称</w:t>
            </w:r>
          </w:p>
        </w:tc>
        <w:tc>
          <w:tcPr>
            <w:tcW w:w="40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教育</w:t>
            </w:r>
            <w:r>
              <w:rPr>
                <w:rFonts w:hint="eastAsia" w:eastAsia="方正仿宋_GBK"/>
                <w:szCs w:val="21"/>
              </w:rPr>
              <w:t>强国</w:t>
            </w:r>
            <w:r>
              <w:rPr>
                <w:rFonts w:eastAsia="方正仿宋_GBK"/>
                <w:szCs w:val="21"/>
              </w:rPr>
              <w:t>推进工程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申报地方或单位</w:t>
            </w:r>
          </w:p>
        </w:tc>
        <w:tc>
          <w:tcPr>
            <w:tcW w:w="40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洞口县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申请</w:t>
            </w:r>
            <w:r>
              <w:rPr>
                <w:rFonts w:eastAsia="方正仿宋_GBK"/>
                <w:szCs w:val="21"/>
              </w:rPr>
              <w:t>中央预算内投资（万元）</w:t>
            </w:r>
          </w:p>
        </w:tc>
        <w:tc>
          <w:tcPr>
            <w:tcW w:w="40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3590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5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总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体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目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标</w:t>
            </w:r>
          </w:p>
        </w:tc>
        <w:tc>
          <w:tcPr>
            <w:tcW w:w="8141" w:type="dxa"/>
            <w:gridSpan w:val="5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支持欠发达地区巩固教育脱贫攻坚成果，积极扩大教育学位供给，保障群众受教育权利，阻断贫困代际传递，改善学生如厕环境。</w:t>
            </w:r>
          </w:p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`</w:t>
            </w:r>
            <w:r>
              <w:rPr>
                <w:rFonts w:eastAsia="方正仿宋_GBK"/>
                <w:szCs w:val="21"/>
              </w:rPr>
              <w:t>绩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效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指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标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一级指标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二级指标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三级指标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实施效果指标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产出指标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项目数量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过程管理指标</w:t>
            </w: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计划管理指标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投资计划分解（转发）用时达标率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≦10个工作日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“两个责任”按项目落实到位率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资金管理指标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中央预算内投资支付率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≥65%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年度计划投资完成率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项目管理指标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项目开工率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超规模、超标准、超概算项目比例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≦5%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监督检查指标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审计、督查、巡视等指出问题项目比例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≦1%</w:t>
            </w:r>
          </w:p>
        </w:tc>
      </w:tr>
    </w:tbl>
    <w:p>
      <w:pPr>
        <w:snapToGrid w:val="0"/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</w:rPr>
        <w:t>教育强国推进工程</w:t>
      </w:r>
    </w:p>
    <w:p>
      <w:pPr>
        <w:spacing w:line="580" w:lineRule="exact"/>
        <w:jc w:val="center"/>
        <w:rPr>
          <w:rFonts w:hint="eastAsia"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</w:rPr>
        <w:t>中央预算内投资计划绩效目标表</w:t>
      </w:r>
    </w:p>
    <w:p>
      <w:pPr>
        <w:spacing w:line="580" w:lineRule="exact"/>
        <w:jc w:val="center"/>
        <w:rPr>
          <w:rFonts w:eastAsia="方正楷体_GBK"/>
          <w:sz w:val="30"/>
          <w:szCs w:val="30"/>
        </w:rPr>
      </w:pPr>
      <w:r>
        <w:rPr>
          <w:rFonts w:eastAsia="方正楷体_GBK"/>
          <w:sz w:val="30"/>
          <w:szCs w:val="30"/>
        </w:rPr>
        <w:t>（20</w:t>
      </w:r>
      <w:r>
        <w:rPr>
          <w:rFonts w:hint="eastAsia" w:eastAsia="方正楷体_GBK"/>
          <w:sz w:val="30"/>
          <w:szCs w:val="30"/>
        </w:rPr>
        <w:t>21</w:t>
      </w:r>
      <w:r>
        <w:rPr>
          <w:rFonts w:eastAsia="方正楷体_GBK"/>
          <w:sz w:val="30"/>
          <w:szCs w:val="30"/>
        </w:rPr>
        <w:t>年度）</w:t>
      </w:r>
    </w:p>
    <w:p>
      <w:pPr>
        <w:spacing w:line="580" w:lineRule="exact"/>
        <w:jc w:val="center"/>
        <w:rPr>
          <w:rFonts w:eastAsia="方正楷体_GBK"/>
          <w:sz w:val="30"/>
          <w:szCs w:val="3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657"/>
        <w:gridCol w:w="1521"/>
        <w:gridCol w:w="963"/>
        <w:gridCol w:w="2911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专项名称</w:t>
            </w:r>
          </w:p>
        </w:tc>
        <w:tc>
          <w:tcPr>
            <w:tcW w:w="40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教育</w:t>
            </w:r>
            <w:r>
              <w:rPr>
                <w:rFonts w:hint="eastAsia" w:eastAsia="方正仿宋_GBK"/>
                <w:szCs w:val="21"/>
              </w:rPr>
              <w:t>强国</w:t>
            </w:r>
            <w:r>
              <w:rPr>
                <w:rFonts w:eastAsia="方正仿宋_GBK"/>
                <w:szCs w:val="21"/>
              </w:rPr>
              <w:t>推进工程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申报地方或单位</w:t>
            </w:r>
          </w:p>
        </w:tc>
        <w:tc>
          <w:tcPr>
            <w:tcW w:w="40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新宁县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申请</w:t>
            </w:r>
            <w:r>
              <w:rPr>
                <w:rFonts w:eastAsia="方正仿宋_GBK"/>
                <w:szCs w:val="21"/>
              </w:rPr>
              <w:t>中央预算内投资（万元）</w:t>
            </w:r>
          </w:p>
        </w:tc>
        <w:tc>
          <w:tcPr>
            <w:tcW w:w="40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5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总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体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目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标</w:t>
            </w:r>
          </w:p>
        </w:tc>
        <w:tc>
          <w:tcPr>
            <w:tcW w:w="8141" w:type="dxa"/>
            <w:gridSpan w:val="5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支持欠发达地区巩固教育脱贫攻坚成果，积极扩大教育学位供给，保障群众受教育权利，阻断贫困代际传递，改善学生如厕环境。</w:t>
            </w:r>
          </w:p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`</w:t>
            </w:r>
            <w:r>
              <w:rPr>
                <w:rFonts w:eastAsia="方正仿宋_GBK"/>
                <w:szCs w:val="21"/>
              </w:rPr>
              <w:t>绩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效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指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标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一级指标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二级指标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三级指标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实施效果指标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产出指标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项目数量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过程管理指标</w:t>
            </w: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计划管理指标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投资计划分解（转发）用时达标率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≦10个工作日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“两个责任”按项目落实到位率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资金管理指标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中央预算内投资支付率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≥65%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年度计划投资完成率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项目管理指标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项目开工率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超规模、超标准、超概算项目比例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≦5%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监督检查指标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审计、督查、巡视等指出问题项目比例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≦1%</w:t>
            </w:r>
          </w:p>
        </w:tc>
      </w:tr>
    </w:tbl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</w:rPr>
        <w:t>教育强国推进工程</w:t>
      </w:r>
    </w:p>
    <w:p>
      <w:pPr>
        <w:spacing w:line="580" w:lineRule="exact"/>
        <w:jc w:val="center"/>
        <w:rPr>
          <w:rFonts w:hint="eastAsia"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</w:rPr>
        <w:t>中央预算内投资计划绩效目标表</w:t>
      </w:r>
    </w:p>
    <w:p>
      <w:pPr>
        <w:spacing w:line="580" w:lineRule="exact"/>
        <w:jc w:val="center"/>
        <w:rPr>
          <w:rFonts w:eastAsia="方正楷体_GBK"/>
          <w:sz w:val="30"/>
          <w:szCs w:val="30"/>
        </w:rPr>
      </w:pPr>
      <w:r>
        <w:rPr>
          <w:rFonts w:eastAsia="方正楷体_GBK"/>
          <w:sz w:val="30"/>
          <w:szCs w:val="30"/>
        </w:rPr>
        <w:t>（20</w:t>
      </w:r>
      <w:r>
        <w:rPr>
          <w:rFonts w:hint="eastAsia" w:eastAsia="方正楷体_GBK"/>
          <w:sz w:val="30"/>
          <w:szCs w:val="30"/>
        </w:rPr>
        <w:t>21</w:t>
      </w:r>
      <w:r>
        <w:rPr>
          <w:rFonts w:eastAsia="方正楷体_GBK"/>
          <w:sz w:val="30"/>
          <w:szCs w:val="30"/>
        </w:rPr>
        <w:t>年度）</w:t>
      </w:r>
    </w:p>
    <w:p>
      <w:pPr>
        <w:spacing w:line="580" w:lineRule="exact"/>
        <w:jc w:val="center"/>
        <w:rPr>
          <w:rFonts w:eastAsia="方正楷体_GBK"/>
          <w:sz w:val="30"/>
          <w:szCs w:val="3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657"/>
        <w:gridCol w:w="1521"/>
        <w:gridCol w:w="963"/>
        <w:gridCol w:w="2911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专项名称</w:t>
            </w:r>
          </w:p>
        </w:tc>
        <w:tc>
          <w:tcPr>
            <w:tcW w:w="40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教育</w:t>
            </w:r>
            <w:r>
              <w:rPr>
                <w:rFonts w:hint="eastAsia" w:eastAsia="方正仿宋_GBK"/>
                <w:szCs w:val="21"/>
              </w:rPr>
              <w:t>强国</w:t>
            </w:r>
            <w:r>
              <w:rPr>
                <w:rFonts w:eastAsia="方正仿宋_GBK"/>
                <w:szCs w:val="21"/>
              </w:rPr>
              <w:t>推进工程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申报地方或单位</w:t>
            </w:r>
          </w:p>
        </w:tc>
        <w:tc>
          <w:tcPr>
            <w:tcW w:w="40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邵阳县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申请</w:t>
            </w:r>
            <w:r>
              <w:rPr>
                <w:rFonts w:eastAsia="方正仿宋_GBK"/>
                <w:szCs w:val="21"/>
              </w:rPr>
              <w:t>中央预算内投资（万元）</w:t>
            </w:r>
          </w:p>
        </w:tc>
        <w:tc>
          <w:tcPr>
            <w:tcW w:w="40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4087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5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总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体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目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标</w:t>
            </w:r>
          </w:p>
        </w:tc>
        <w:tc>
          <w:tcPr>
            <w:tcW w:w="8141" w:type="dxa"/>
            <w:gridSpan w:val="5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支持欠发达地区巩固教育脱贫攻坚成果，积极扩大教育学位供给，保障群众受教育权利，阻断贫困代际传递，改善学生如厕环境。</w:t>
            </w:r>
          </w:p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`</w:t>
            </w:r>
            <w:r>
              <w:rPr>
                <w:rFonts w:eastAsia="方正仿宋_GBK"/>
                <w:szCs w:val="21"/>
              </w:rPr>
              <w:t>绩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效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指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标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一级指标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二级指标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三级指标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实施效果指标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产出指标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项目数量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过程管理指标</w:t>
            </w: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计划管理指标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投资计划分解（转发）用时达标率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≦10个工作日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“两个责任”按项目落实到位率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资金管理指标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中央预算内投资支付率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≥65%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年度计划投资完成率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项目管理指标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项目开工率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超规模、超标准、超概算项目比例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≦5%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监督检查指标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审计、督查、巡视等指出问题项目比例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≦1%</w:t>
            </w:r>
          </w:p>
        </w:tc>
      </w:tr>
    </w:tbl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</w:rPr>
        <w:t>教育强国推进工程</w:t>
      </w:r>
    </w:p>
    <w:p>
      <w:pPr>
        <w:spacing w:line="580" w:lineRule="exact"/>
        <w:jc w:val="center"/>
        <w:rPr>
          <w:rFonts w:hint="eastAsia"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</w:rPr>
        <w:t>中央预算内投资计划绩效目标表</w:t>
      </w:r>
    </w:p>
    <w:p>
      <w:pPr>
        <w:spacing w:line="580" w:lineRule="exact"/>
        <w:jc w:val="center"/>
        <w:rPr>
          <w:rFonts w:eastAsia="方正楷体_GBK"/>
          <w:sz w:val="30"/>
          <w:szCs w:val="30"/>
        </w:rPr>
      </w:pPr>
      <w:r>
        <w:rPr>
          <w:rFonts w:eastAsia="方正楷体_GBK"/>
          <w:sz w:val="30"/>
          <w:szCs w:val="30"/>
        </w:rPr>
        <w:t>（20</w:t>
      </w:r>
      <w:r>
        <w:rPr>
          <w:rFonts w:hint="eastAsia" w:eastAsia="方正楷体_GBK"/>
          <w:sz w:val="30"/>
          <w:szCs w:val="30"/>
        </w:rPr>
        <w:t>21</w:t>
      </w:r>
      <w:r>
        <w:rPr>
          <w:rFonts w:eastAsia="方正楷体_GBK"/>
          <w:sz w:val="30"/>
          <w:szCs w:val="30"/>
        </w:rPr>
        <w:t>年度）</w:t>
      </w:r>
    </w:p>
    <w:p>
      <w:pPr>
        <w:spacing w:line="580" w:lineRule="exact"/>
        <w:jc w:val="center"/>
        <w:rPr>
          <w:rFonts w:eastAsia="方正楷体_GBK"/>
          <w:sz w:val="30"/>
          <w:szCs w:val="3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657"/>
        <w:gridCol w:w="1521"/>
        <w:gridCol w:w="963"/>
        <w:gridCol w:w="2911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专项名称</w:t>
            </w:r>
          </w:p>
        </w:tc>
        <w:tc>
          <w:tcPr>
            <w:tcW w:w="40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教育</w:t>
            </w:r>
            <w:r>
              <w:rPr>
                <w:rFonts w:hint="eastAsia" w:eastAsia="方正仿宋_GBK"/>
                <w:szCs w:val="21"/>
              </w:rPr>
              <w:t>强国</w:t>
            </w:r>
            <w:r>
              <w:rPr>
                <w:rFonts w:eastAsia="方正仿宋_GBK"/>
                <w:szCs w:val="21"/>
              </w:rPr>
              <w:t>推进工程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申报地方或单位</w:t>
            </w:r>
          </w:p>
        </w:tc>
        <w:tc>
          <w:tcPr>
            <w:tcW w:w="40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城步苗族自治县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申请</w:t>
            </w:r>
            <w:r>
              <w:rPr>
                <w:rFonts w:eastAsia="方正仿宋_GBK"/>
                <w:szCs w:val="21"/>
              </w:rPr>
              <w:t>中央预算内投资（万元）</w:t>
            </w:r>
          </w:p>
        </w:tc>
        <w:tc>
          <w:tcPr>
            <w:tcW w:w="40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5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总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体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目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标</w:t>
            </w:r>
          </w:p>
        </w:tc>
        <w:tc>
          <w:tcPr>
            <w:tcW w:w="8141" w:type="dxa"/>
            <w:gridSpan w:val="5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支持欠发达地区巩固教育脱贫攻坚成果，积极扩大教育学位供给，保障群众受教育权利，阻断贫困代际传递，改善学生如厕环境。</w:t>
            </w:r>
          </w:p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`</w:t>
            </w:r>
            <w:r>
              <w:rPr>
                <w:rFonts w:eastAsia="方正仿宋_GBK"/>
                <w:szCs w:val="21"/>
              </w:rPr>
              <w:t>绩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效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指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标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一级指标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二级指标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三级指标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实施效果指标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产出指标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项目数量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过程管理指标</w:t>
            </w: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计划管理指标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投资计划分解（转发）用时达标率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≦10个工作日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“两个责任”按项目落实到位率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资金管理指标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中央预算内投资支付率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≥65%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年度计划投资完成率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项目管理指标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项目开工率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超规模、超标准、超概算项目比例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≦5%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监督检查指标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审计、督查、巡视等指出问题项目比例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≦1%</w:t>
            </w:r>
          </w:p>
        </w:tc>
      </w:tr>
    </w:tbl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</w:rPr>
        <w:t>教育强国推进工程</w:t>
      </w:r>
    </w:p>
    <w:p>
      <w:pPr>
        <w:spacing w:line="580" w:lineRule="exact"/>
        <w:jc w:val="center"/>
        <w:rPr>
          <w:rFonts w:hint="eastAsia"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</w:rPr>
        <w:t>中央预算内投资计划绩效目标表</w:t>
      </w:r>
    </w:p>
    <w:p>
      <w:pPr>
        <w:spacing w:line="580" w:lineRule="exact"/>
        <w:jc w:val="center"/>
        <w:rPr>
          <w:rFonts w:eastAsia="方正楷体_GBK"/>
          <w:sz w:val="30"/>
          <w:szCs w:val="30"/>
        </w:rPr>
      </w:pPr>
      <w:r>
        <w:rPr>
          <w:rFonts w:eastAsia="方正楷体_GBK"/>
          <w:sz w:val="30"/>
          <w:szCs w:val="30"/>
        </w:rPr>
        <w:t>（20</w:t>
      </w:r>
      <w:r>
        <w:rPr>
          <w:rFonts w:hint="eastAsia" w:eastAsia="方正楷体_GBK"/>
          <w:sz w:val="30"/>
          <w:szCs w:val="30"/>
        </w:rPr>
        <w:t>21</w:t>
      </w:r>
      <w:r>
        <w:rPr>
          <w:rFonts w:eastAsia="方正楷体_GBK"/>
          <w:sz w:val="30"/>
          <w:szCs w:val="30"/>
        </w:rPr>
        <w:t>年度）</w:t>
      </w:r>
    </w:p>
    <w:p>
      <w:pPr>
        <w:spacing w:line="580" w:lineRule="exact"/>
        <w:jc w:val="center"/>
        <w:rPr>
          <w:rFonts w:eastAsia="方正楷体_GBK"/>
          <w:sz w:val="30"/>
          <w:szCs w:val="3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657"/>
        <w:gridCol w:w="1521"/>
        <w:gridCol w:w="963"/>
        <w:gridCol w:w="2911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专项名称</w:t>
            </w:r>
          </w:p>
        </w:tc>
        <w:tc>
          <w:tcPr>
            <w:tcW w:w="40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教育</w:t>
            </w:r>
            <w:r>
              <w:rPr>
                <w:rFonts w:hint="eastAsia" w:eastAsia="方正仿宋_GBK"/>
                <w:szCs w:val="21"/>
              </w:rPr>
              <w:t>强国</w:t>
            </w:r>
            <w:r>
              <w:rPr>
                <w:rFonts w:eastAsia="方正仿宋_GBK"/>
                <w:szCs w:val="21"/>
              </w:rPr>
              <w:t>推进工程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申报地方或单位</w:t>
            </w:r>
          </w:p>
        </w:tc>
        <w:tc>
          <w:tcPr>
            <w:tcW w:w="40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绥宁县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申请</w:t>
            </w:r>
            <w:r>
              <w:rPr>
                <w:rFonts w:eastAsia="方正仿宋_GBK"/>
                <w:szCs w:val="21"/>
              </w:rPr>
              <w:t>中央预算内投资（万元）</w:t>
            </w:r>
          </w:p>
        </w:tc>
        <w:tc>
          <w:tcPr>
            <w:tcW w:w="40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5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总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体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目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标</w:t>
            </w:r>
          </w:p>
        </w:tc>
        <w:tc>
          <w:tcPr>
            <w:tcW w:w="8141" w:type="dxa"/>
            <w:gridSpan w:val="5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支持欠发达地区巩固教育脱贫攻坚成果，积极扩大教育学位供给，保障群众受教育权利，阻断贫困代际传递，改善学生如厕环境。</w:t>
            </w:r>
          </w:p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`</w:t>
            </w:r>
            <w:r>
              <w:rPr>
                <w:rFonts w:eastAsia="方正仿宋_GBK"/>
                <w:szCs w:val="21"/>
              </w:rPr>
              <w:t>绩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效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指</w:t>
            </w: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标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一级指标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二级指标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三级指标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实施效果指标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产出指标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项目数量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过程管理指标</w:t>
            </w: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计划管理指标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投资计划分解（转发）用时达标率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≦10个工作日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“两个责任”按项目落实到位率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资金管理指标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中央预算内投资支付率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≥65%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年度计划投资完成率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项目管理指标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项目开工率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超规模、超标准、超概算项目比例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≦5%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监督检查指标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审计、督查、巡视等指出问题项目比例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≦1%</w:t>
            </w:r>
          </w:p>
        </w:tc>
      </w:tr>
    </w:tbl>
    <w:p>
      <w:pPr>
        <w:spacing w:line="56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8446C"/>
    <w:rsid w:val="1E28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2021-07-09T03:46:00Z</dcterms:created>
  <dc:creator>随风而起</dc:creator>
  <cp:lastModifiedBy>随风而起</cp:lastModifiedBy>
  <dcterms:modified xsi:type="dcterms:W3CDTF">2021-07-09T03:47:17Z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