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kern w:val="0"/>
          <w:sz w:val="112"/>
          <w:szCs w:val="112"/>
          <w:lang w:eastAsia="zh-CN"/>
        </w:rPr>
      </w:pPr>
    </w:p>
    <w:p>
      <w:pPr>
        <w:jc w:val="both"/>
        <w:rPr>
          <w:rFonts w:hint="eastAsia" w:ascii="黑体" w:hAnsi="黑体" w:eastAsia="黑体" w:cs="黑体"/>
          <w:kern w:val="0"/>
          <w:sz w:val="112"/>
          <w:szCs w:val="112"/>
          <w:lang w:eastAsia="zh-CN"/>
        </w:rPr>
      </w:pPr>
    </w:p>
    <w:p>
      <w:pPr>
        <w:jc w:val="center"/>
        <w:rPr>
          <w:rFonts w:hint="eastAsia" w:ascii="黑体" w:hAnsi="黑体" w:eastAsia="黑体" w:cs="黑体"/>
          <w:kern w:val="0"/>
          <w:sz w:val="112"/>
          <w:szCs w:val="112"/>
          <w:lang w:val="en-US" w:eastAsia="zh-CN"/>
        </w:rPr>
      </w:pPr>
      <w:r>
        <w:rPr>
          <w:rFonts w:hint="eastAsia" w:ascii="黑体" w:hAnsi="黑体" w:eastAsia="黑体" w:cs="黑体"/>
          <w:kern w:val="0"/>
          <w:sz w:val="112"/>
          <w:szCs w:val="112"/>
          <w:lang w:eastAsia="zh-CN"/>
        </w:rPr>
        <w:t>第五部分</w:t>
      </w:r>
    </w:p>
    <w:p>
      <w:pPr>
        <w:jc w:val="center"/>
        <w:rPr>
          <w:rFonts w:hint="eastAsia" w:ascii="黑体" w:hAnsi="黑体" w:eastAsia="黑体" w:cs="黑体"/>
          <w:kern w:val="0"/>
          <w:sz w:val="112"/>
          <w:szCs w:val="112"/>
          <w:lang w:val="en-US" w:eastAsia="zh-CN"/>
        </w:rPr>
      </w:pPr>
    </w:p>
    <w:p>
      <w:pPr>
        <w:jc w:val="center"/>
        <w:rPr>
          <w:rFonts w:hint="eastAsia" w:ascii="黑体" w:hAnsi="黑体" w:eastAsia="黑体" w:cs="黑体"/>
          <w:kern w:val="0"/>
          <w:sz w:val="112"/>
          <w:szCs w:val="112"/>
          <w:lang w:val="en-US" w:eastAsia="zh-CN"/>
        </w:rPr>
      </w:pPr>
      <w:r>
        <w:rPr>
          <w:rFonts w:hint="eastAsia" w:ascii="黑体" w:hAnsi="黑体" w:eastAsia="黑体" w:cs="黑体"/>
          <w:kern w:val="0"/>
          <w:sz w:val="112"/>
          <w:szCs w:val="112"/>
          <w:lang w:val="en-US" w:eastAsia="zh-CN"/>
        </w:rPr>
        <w:t>附件</w:t>
      </w: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p>
    <w:p>
      <w:pPr>
        <w:jc w:val="left"/>
        <w:rPr>
          <w:rFonts w:hint="eastAsia" w:ascii="仿宋" w:hAnsi="仿宋" w:eastAsia="仿宋" w:cs="仿宋"/>
          <w:kern w:val="0"/>
          <w:sz w:val="32"/>
          <w:szCs w:val="32"/>
        </w:rPr>
      </w:pPr>
      <w:bookmarkStart w:id="0" w:name="_GoBack"/>
      <w:bookmarkEnd w:id="0"/>
      <w:r>
        <w:rPr>
          <w:rFonts w:hint="eastAsia" w:ascii="仿宋" w:hAnsi="仿宋" w:eastAsia="仿宋" w:cs="仿宋"/>
          <w:kern w:val="0"/>
          <w:sz w:val="32"/>
          <w:szCs w:val="32"/>
        </w:rPr>
        <w:t xml:space="preserve">附件1 </w:t>
      </w:r>
    </w:p>
    <w:p>
      <w:pPr>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jc w:val="center"/>
        <w:rPr>
          <w:rFonts w:hint="eastAsia" w:ascii="宋体" w:hAnsi="宋体" w:eastAsia="宋体" w:cs="宋体"/>
          <w:kern w:val="0"/>
          <w:sz w:val="44"/>
          <w:szCs w:val="44"/>
        </w:rPr>
      </w:pPr>
      <w:r>
        <w:rPr>
          <w:rFonts w:hint="eastAsia" w:ascii="宋体" w:hAnsi="宋体" w:eastAsia="宋体" w:cs="宋体"/>
          <w:kern w:val="0"/>
          <w:sz w:val="24"/>
          <w:szCs w:val="24"/>
          <w:shd w:val="clear" w:fill="FFFFFF"/>
        </w:rPr>
        <w:t xml:space="preserve"> </w:t>
      </w:r>
      <w:r>
        <w:rPr>
          <w:rFonts w:hint="eastAsia" w:ascii="宋体" w:hAnsi="宋体" w:eastAsia="宋体" w:cs="宋体"/>
          <w:kern w:val="0"/>
          <w:sz w:val="44"/>
          <w:szCs w:val="44"/>
        </w:rPr>
        <w:t xml:space="preserve">2021年度部门整体支出绩效评价报告   </w:t>
      </w:r>
    </w:p>
    <w:p>
      <w:pPr>
        <w:jc w:val="center"/>
        <w:rPr>
          <w:rFonts w:hint="eastAsia" w:ascii="宋体" w:hAnsi="宋体" w:eastAsia="宋体" w:cs="宋体"/>
          <w:kern w:val="0"/>
          <w:sz w:val="44"/>
          <w:szCs w:val="44"/>
        </w:rPr>
      </w:pPr>
      <w:r>
        <w:rPr>
          <w:rFonts w:hint="eastAsia" w:ascii="宋体" w:hAnsi="宋体" w:eastAsia="宋体" w:cs="宋体"/>
          <w:kern w:val="0"/>
          <w:sz w:val="44"/>
          <w:szCs w:val="44"/>
        </w:rPr>
        <w:t>（封面）</w:t>
      </w:r>
    </w:p>
    <w:p>
      <w:pPr>
        <w:jc w:val="center"/>
        <w:rPr>
          <w:rFonts w:hint="eastAsia" w:ascii="宋体" w:hAnsi="宋体" w:eastAsia="宋体" w:cs="宋体"/>
          <w:kern w:val="0"/>
          <w:sz w:val="44"/>
          <w:szCs w:val="44"/>
        </w:rPr>
      </w:pPr>
      <w:r>
        <w:rPr>
          <w:rFonts w:hint="eastAsia" w:ascii="宋体" w:hAnsi="宋体" w:eastAsia="宋体" w:cs="宋体"/>
          <w:kern w:val="0"/>
          <w:sz w:val="44"/>
          <w:szCs w:val="44"/>
        </w:rPr>
        <w:t xml:space="preserve"> </w:t>
      </w:r>
    </w:p>
    <w:p>
      <w:pPr>
        <w:pStyle w:val="6"/>
        <w:rPr>
          <w:rFonts w:hint="eastAsia" w:ascii="宋体" w:hAnsi="宋体" w:eastAsia="宋体" w:cs="宋体"/>
          <w:kern w:val="0"/>
          <w:sz w:val="18"/>
          <w:szCs w:val="18"/>
        </w:rPr>
      </w:pPr>
      <w:r>
        <w:rPr>
          <w:rFonts w:hint="eastAsia" w:ascii="宋体" w:hAnsi="宋体" w:eastAsia="宋体" w:cs="宋体"/>
          <w:kern w:val="0"/>
          <w:sz w:val="18"/>
          <w:szCs w:val="18"/>
        </w:rPr>
        <w:t xml:space="preserve"> </w:t>
      </w:r>
    </w:p>
    <w:p>
      <w:pPr>
        <w:pStyle w:val="6"/>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pStyle w:val="5"/>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1000" w:lineRule="exact"/>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spacing w:line="1000" w:lineRule="exact"/>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pStyle w:val="2"/>
        <w:rPr>
          <w:rFonts w:hint="default" w:ascii="仿宋_GB2312" w:hAnsi="宋体" w:eastAsia="仿宋_GB2312" w:cs="宋体"/>
          <w:b/>
          <w:bCs/>
          <w:kern w:val="0"/>
          <w:sz w:val="32"/>
          <w:szCs w:val="32"/>
        </w:rPr>
      </w:pPr>
      <w:r>
        <w:rPr>
          <w:rFonts w:hint="default" w:ascii="仿宋_GB2312" w:hAnsi="宋体" w:eastAsia="仿宋_GB2312" w:cs="宋体"/>
          <w:b/>
          <w:bCs/>
          <w:kern w:val="0"/>
          <w:sz w:val="32"/>
          <w:szCs w:val="32"/>
        </w:rPr>
        <w:t xml:space="preserve"> </w:t>
      </w:r>
    </w:p>
    <w:p>
      <w:pPr>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pStyle w:val="2"/>
        <w:rPr>
          <w:rFonts w:hint="default" w:ascii="仿宋_GB2312" w:hAnsi="宋体" w:eastAsia="仿宋_GB2312" w:cs="宋体"/>
          <w:kern w:val="0"/>
          <w:sz w:val="32"/>
          <w:szCs w:val="32"/>
        </w:rPr>
      </w:pPr>
      <w:r>
        <w:rPr>
          <w:rFonts w:hint="default" w:ascii="仿宋_GB2312" w:hAnsi="宋体" w:eastAsia="仿宋_GB2312" w:cs="宋体"/>
          <w:kern w:val="0"/>
          <w:sz w:val="32"/>
          <w:szCs w:val="32"/>
        </w:rPr>
        <w:t xml:space="preserve"> </w:t>
      </w:r>
    </w:p>
    <w:p>
      <w:pPr>
        <w:spacing w:line="1000" w:lineRule="exact"/>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spacing w:line="1000" w:lineRule="exact"/>
        <w:jc w:val="center"/>
        <w:rPr>
          <w:rFonts w:hint="eastAsia" w:ascii="宋体" w:hAnsi="宋体" w:eastAsia="宋体" w:cs="宋体"/>
          <w:kern w:val="0"/>
          <w:sz w:val="24"/>
          <w:szCs w:val="24"/>
        </w:rPr>
      </w:pPr>
      <w:r>
        <w:rPr>
          <w:rFonts w:hint="eastAsia" w:ascii="宋体" w:hAnsi="宋体" w:eastAsia="宋体" w:cs="宋体"/>
          <w:b/>
          <w:bCs/>
          <w:kern w:val="0"/>
          <w:sz w:val="32"/>
          <w:szCs w:val="32"/>
        </w:rPr>
        <w:t>自评单位： 邵阳市发展和改革委员会</w:t>
      </w:r>
      <w:r>
        <w:rPr>
          <w:rFonts w:hint="eastAsia" w:ascii="宋体" w:hAnsi="宋体" w:eastAsia="宋体" w:cs="宋体"/>
          <w:bCs/>
          <w:kern w:val="0"/>
          <w:sz w:val="32"/>
          <w:szCs w:val="32"/>
        </w:rPr>
        <w:t>（单位公章）</w:t>
      </w:r>
    </w:p>
    <w:p>
      <w:pPr>
        <w:spacing w:line="60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600" w:lineRule="exact"/>
        <w:jc w:val="both"/>
        <w:rPr>
          <w:rFonts w:hint="eastAsia" w:ascii="楷体" w:hAnsi="楷体" w:eastAsia="楷体" w:cs="楷体"/>
          <w:kern w:val="0"/>
          <w:sz w:val="36"/>
          <w:szCs w:val="36"/>
        </w:rPr>
      </w:pPr>
      <w:r>
        <w:rPr>
          <w:rFonts w:hint="eastAsia" w:ascii="楷体" w:hAnsi="楷体" w:eastAsia="楷体" w:cs="楷体"/>
          <w:kern w:val="0"/>
          <w:sz w:val="36"/>
          <w:szCs w:val="36"/>
        </w:rPr>
        <w:t xml:space="preserve"> </w:t>
      </w:r>
    </w:p>
    <w:p>
      <w:pPr>
        <w:spacing w:line="600" w:lineRule="exact"/>
        <w:jc w:val="center"/>
        <w:rPr>
          <w:rFonts w:hint="eastAsia" w:ascii="楷体" w:hAnsi="楷体" w:eastAsia="楷体" w:cs="楷体"/>
          <w:kern w:val="0"/>
          <w:sz w:val="36"/>
          <w:szCs w:val="36"/>
        </w:rPr>
      </w:pPr>
      <w:r>
        <w:rPr>
          <w:rFonts w:hint="eastAsia" w:ascii="楷体" w:hAnsi="楷体" w:eastAsia="楷体" w:cs="楷体"/>
          <w:kern w:val="0"/>
          <w:sz w:val="36"/>
          <w:szCs w:val="36"/>
        </w:rPr>
        <w:t xml:space="preserve"> </w:t>
      </w:r>
    </w:p>
    <w:p>
      <w:pPr>
        <w:spacing w:line="600" w:lineRule="exact"/>
        <w:jc w:val="center"/>
        <w:rPr>
          <w:rFonts w:hint="eastAsia" w:ascii="楷体" w:hAnsi="楷体" w:eastAsia="楷体" w:cs="楷体"/>
          <w:kern w:val="0"/>
          <w:sz w:val="36"/>
          <w:szCs w:val="36"/>
        </w:rPr>
      </w:pPr>
      <w:r>
        <w:rPr>
          <w:rFonts w:hint="eastAsia" w:ascii="楷体" w:hAnsi="楷体" w:eastAsia="楷体" w:cs="楷体"/>
          <w:kern w:val="0"/>
          <w:sz w:val="36"/>
          <w:szCs w:val="36"/>
        </w:rPr>
        <w:t>日期：2022年9月</w:t>
      </w:r>
      <w:r>
        <w:rPr>
          <w:rFonts w:hint="eastAsia" w:ascii="楷体" w:hAnsi="楷体" w:eastAsia="楷体" w:cs="楷体"/>
          <w:kern w:val="0"/>
          <w:sz w:val="36"/>
          <w:szCs w:val="36"/>
          <w:lang w:val="en-US" w:eastAsia="zh-CN"/>
        </w:rPr>
        <w:t>20</w:t>
      </w:r>
      <w:r>
        <w:rPr>
          <w:rFonts w:hint="eastAsia" w:ascii="楷体" w:hAnsi="楷体" w:eastAsia="楷体" w:cs="楷体"/>
          <w:kern w:val="0"/>
          <w:sz w:val="36"/>
          <w:szCs w:val="36"/>
        </w:rPr>
        <w:t>日</w:t>
      </w:r>
    </w:p>
    <w:p>
      <w:pPr>
        <w:adjustRightInd w:val="0"/>
        <w:spacing w:line="600" w:lineRule="exact"/>
        <w:ind w:right="641"/>
        <w:jc w:val="both"/>
        <w:rPr>
          <w:rFonts w:hint="eastAsia" w:ascii="宋体" w:hAnsi="宋体" w:eastAsia="方正小标宋_GBK" w:cs="宋体"/>
          <w:kern w:val="0"/>
          <w:sz w:val="36"/>
          <w:szCs w:val="36"/>
        </w:rPr>
      </w:pPr>
      <w:r>
        <w:rPr>
          <w:rFonts w:hint="eastAsia" w:ascii="宋体" w:hAnsi="宋体" w:eastAsia="方正小标宋_GBK" w:cs="宋体"/>
          <w:kern w:val="0"/>
          <w:sz w:val="36"/>
          <w:szCs w:val="36"/>
        </w:rPr>
        <w:t xml:space="preserve"> </w:t>
      </w:r>
    </w:p>
    <w:p>
      <w:pPr>
        <w:adjustRightInd w:val="0"/>
        <w:spacing w:line="600" w:lineRule="exact"/>
        <w:ind w:right="641"/>
        <w:jc w:val="center"/>
        <w:rPr>
          <w:rFonts w:hint="eastAsia" w:ascii="宋体" w:hAnsi="宋体" w:eastAsia="方正小标宋_GBK" w:cs="宋体"/>
          <w:kern w:val="0"/>
          <w:sz w:val="36"/>
          <w:szCs w:val="36"/>
        </w:rPr>
      </w:pPr>
      <w:r>
        <w:rPr>
          <w:rFonts w:hint="eastAsia" w:ascii="宋体" w:hAnsi="宋体" w:eastAsia="方正小标宋_GBK" w:cs="宋体"/>
          <w:kern w:val="0"/>
          <w:sz w:val="36"/>
          <w:szCs w:val="36"/>
        </w:rPr>
        <w:t xml:space="preserve"> </w:t>
      </w:r>
    </w:p>
    <w:p>
      <w:pPr>
        <w:adjustRightInd w:val="0"/>
        <w:spacing w:line="600" w:lineRule="exact"/>
        <w:ind w:right="641"/>
        <w:jc w:val="center"/>
        <w:rPr>
          <w:rFonts w:hint="eastAsia" w:ascii="宋体" w:hAnsi="宋体" w:eastAsia="方正小标宋_GBK" w:cs="宋体"/>
          <w:kern w:val="0"/>
          <w:sz w:val="36"/>
          <w:szCs w:val="36"/>
        </w:rPr>
      </w:pPr>
      <w:r>
        <w:rPr>
          <w:rFonts w:hint="eastAsia" w:ascii="宋体" w:hAnsi="宋体" w:eastAsia="方正小标宋_GBK" w:cs="宋体"/>
          <w:kern w:val="0"/>
          <w:sz w:val="36"/>
          <w:szCs w:val="36"/>
        </w:rPr>
        <w:t xml:space="preserve">  </w:t>
      </w:r>
      <w:r>
        <w:rPr>
          <w:rFonts w:hint="default" w:ascii="方正小标宋_GBK" w:hAnsi="方正小标宋_GBK" w:eastAsia="方正小标宋_GBK" w:cs="方正小标宋_GBK"/>
          <w:kern w:val="0"/>
          <w:sz w:val="36"/>
          <w:szCs w:val="36"/>
        </w:rPr>
        <w:t>邵阳市发展和改革委员会</w:t>
      </w:r>
      <w:r>
        <w:rPr>
          <w:rFonts w:hint="eastAsia" w:ascii="宋体" w:hAnsi="宋体" w:eastAsia="宋体" w:cs="宋体"/>
          <w:kern w:val="0"/>
          <w:sz w:val="36"/>
          <w:szCs w:val="36"/>
        </w:rPr>
        <w:t>2021</w:t>
      </w:r>
      <w:r>
        <w:rPr>
          <w:rFonts w:hint="default" w:ascii="方正小标宋_GBK" w:hAnsi="方正小标宋_GBK" w:eastAsia="方正小标宋_GBK" w:cs="方正小标宋_GBK"/>
          <w:kern w:val="0"/>
          <w:sz w:val="36"/>
          <w:szCs w:val="36"/>
        </w:rPr>
        <w:t>年部门整体支出绩效评价报告</w:t>
      </w:r>
    </w:p>
    <w:p>
      <w:pPr>
        <w:adjustRightInd w:val="0"/>
        <w:spacing w:line="600" w:lineRule="exact"/>
        <w:ind w:right="641"/>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 </w:t>
      </w:r>
    </w:p>
    <w:p>
      <w:pPr>
        <w:adjustRightInd w:val="0"/>
        <w:snapToGrid w:val="0"/>
        <w:spacing w:line="600" w:lineRule="exact"/>
        <w:ind w:left="0" w:firstLine="640" w:firstLineChars="200"/>
        <w:rPr>
          <w:rFonts w:hint="eastAsia" w:ascii="宋体" w:hAnsi="宋体" w:eastAsia="黑体" w:cs="宋体"/>
          <w:kern w:val="0"/>
          <w:sz w:val="32"/>
          <w:szCs w:val="32"/>
        </w:rPr>
      </w:pPr>
      <w:r>
        <w:rPr>
          <w:rFonts w:hint="eastAsia" w:ascii="黑体" w:hAnsi="宋体" w:eastAsia="黑体" w:cs="黑体"/>
          <w:kern w:val="0"/>
          <w:sz w:val="32"/>
          <w:szCs w:val="32"/>
        </w:rPr>
        <w:t>一、部门概况</w:t>
      </w:r>
    </w:p>
    <w:p>
      <w:pPr>
        <w:adjustRightInd w:val="0"/>
        <w:snapToGrid w:val="0"/>
        <w:spacing w:line="600" w:lineRule="exact"/>
        <w:ind w:left="0" w:firstLine="643" w:firstLineChars="200"/>
        <w:rPr>
          <w:rFonts w:hint="eastAsia" w:ascii="宋体" w:hAnsi="宋体" w:eastAsia="仿宋_GB2312" w:cs="宋体"/>
          <w:b/>
          <w:bCs/>
          <w:kern w:val="0"/>
          <w:sz w:val="32"/>
          <w:szCs w:val="32"/>
        </w:rPr>
      </w:pPr>
      <w:r>
        <w:rPr>
          <w:rFonts w:hint="default" w:ascii="仿宋_GB2312" w:hAnsi="宋体" w:eastAsia="仿宋_GB2312" w:cs="仿宋_GB2312"/>
          <w:b/>
          <w:bCs/>
          <w:kern w:val="0"/>
          <w:sz w:val="32"/>
          <w:szCs w:val="32"/>
        </w:rPr>
        <w:t>（一）部门基本情况</w:t>
      </w:r>
    </w:p>
    <w:p>
      <w:pPr>
        <w:adjustRightInd w:val="0"/>
        <w:snapToGrid w:val="0"/>
        <w:spacing w:line="600" w:lineRule="exact"/>
        <w:ind w:left="0" w:firstLine="640" w:firstLineChars="200"/>
        <w:rPr>
          <w:rFonts w:hint="eastAsia" w:ascii="宋体" w:hAnsi="宋体" w:eastAsia="仿宋_GB2312" w:cs="宋体"/>
          <w:kern w:val="0"/>
          <w:sz w:val="32"/>
          <w:szCs w:val="32"/>
        </w:rPr>
      </w:pPr>
      <w:r>
        <w:rPr>
          <w:rFonts w:hint="eastAsia" w:ascii="宋体" w:hAnsi="宋体" w:eastAsia="宋体" w:cs="宋体"/>
          <w:kern w:val="0"/>
          <w:sz w:val="32"/>
          <w:szCs w:val="32"/>
        </w:rPr>
        <w:t>1</w:t>
      </w:r>
      <w:r>
        <w:rPr>
          <w:rFonts w:hint="default" w:ascii="仿宋_GB2312" w:hAnsi="宋体" w:eastAsia="仿宋_GB2312" w:cs="仿宋_GB2312"/>
          <w:b/>
          <w:bCs/>
          <w:kern w:val="0"/>
          <w:sz w:val="32"/>
          <w:szCs w:val="32"/>
        </w:rPr>
        <w:t>、在职人员情况</w:t>
      </w:r>
    </w:p>
    <w:p>
      <w:pPr>
        <w:keepNext w:val="0"/>
        <w:keepLines w:val="0"/>
        <w:widowControl w:val="0"/>
        <w:suppressLineNumbers w:val="0"/>
        <w:autoSpaceDE w:val="0"/>
        <w:autoSpaceDN/>
        <w:spacing w:line="360" w:lineRule="auto"/>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邵阳市发展和改革委员会是市政府工作部门，正处级，加挂邵阳市粮食和物资储备局牌子(下同)，为市财政一级预算行政单位。机关行政编制77名。设主任１名，副主任４名，总经济师１名；其他处级干部13名，正科级领导职数25名（含机关党委专职副书记１名），副科级领导职数12名，其他职级人员18名，机关后勤服务全额拨款事业编制3名，2021年末在职人数为77人。</w:t>
      </w:r>
    </w:p>
    <w:p>
      <w:pPr>
        <w:pStyle w:val="6"/>
        <w:keepNext w:val="0"/>
        <w:keepLines w:val="0"/>
        <w:widowControl w:val="0"/>
        <w:suppressLineNumbers w:val="0"/>
        <w:autoSpaceDE w:val="0"/>
        <w:autoSpaceDN/>
        <w:snapToGrid w:val="0"/>
        <w:spacing w:line="360" w:lineRule="auto"/>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 xml:space="preserve">    未独立核算的二级机构年末在职人员合计为20人，全为事业编制。</w:t>
      </w:r>
    </w:p>
    <w:p>
      <w:pPr>
        <w:numPr>
          <w:ilvl w:val="0"/>
          <w:numId w:val="1"/>
        </w:numPr>
        <w:adjustRightInd w:val="0"/>
        <w:snapToGrid w:val="0"/>
        <w:spacing w:line="600" w:lineRule="exact"/>
        <w:ind w:left="-10" w:leftChars="0" w:firstLine="640" w:firstLineChars="0"/>
        <w:rPr>
          <w:rFonts w:hint="eastAsia" w:ascii="宋体" w:hAnsi="宋体" w:eastAsia="仿宋_GB2312" w:cs="宋体"/>
          <w:b/>
          <w:bCs/>
          <w:kern w:val="0"/>
          <w:sz w:val="32"/>
          <w:szCs w:val="32"/>
        </w:rPr>
      </w:pPr>
      <w:r>
        <w:rPr>
          <w:rFonts w:hint="default" w:ascii="仿宋_GB2312" w:hAnsi="宋体" w:eastAsia="仿宋_GB2312" w:cs="仿宋_GB2312"/>
          <w:b/>
          <w:bCs/>
          <w:kern w:val="0"/>
          <w:sz w:val="32"/>
          <w:szCs w:val="32"/>
        </w:rPr>
        <w:t>机构设置</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default" w:ascii="仿宋_GB2312" w:hAnsi="Times New Roman" w:eastAsia="仿宋_GB2312" w:cs="仿宋_GB2312"/>
          <w:kern w:val="0"/>
          <w:sz w:val="32"/>
          <w:szCs w:val="32"/>
        </w:rPr>
        <w:t>邵阳市发展和改革委员会内设机构包括：邵阳市发改委机关内设办公室、政工科（老干科）、政策法规科、国民经济综合和运行调节科、发展战略和规划科、体制改革综合科、固定资产投资科、对外经济和贸易科、地区经济科、农村经济科、基础设施发展和国民经济动员（装备动员）科、市铁路机场建设办、工业和高技术产业科、服务业科、资源节约和环境保护科（市长江经济带办公室）、社会发展科、财政金融和信用建设科、商品价格和调控管理科、服务价格和收费管理科、能源科（市能源局）、湘西地区开发科、公共资源交易管理和优化经济环境科、粮食调控与储备科（市军粮供应管理办）、粮食产业安全发展与科技科、物资与能源储备科、评估督导检查科等26个科室；纪检（监察）机构、机关党组织和群团组织按照有关规定和章程设置</w:t>
      </w:r>
      <w:r>
        <w:rPr>
          <w:rFonts w:hint="eastAsia" w:ascii="仿宋" w:hAnsi="仿宋" w:eastAsia="仿宋" w:cs="仿宋"/>
          <w:color w:val="000000"/>
          <w:kern w:val="0"/>
          <w:sz w:val="32"/>
          <w:szCs w:val="32"/>
        </w:rPr>
        <w:t>。</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非独立核算二级机构：邵阳市承接产业转移事务中心、邵阳市电力行政执法支队、邵阳市救灾物资储备站。</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下设独立核算的二级机构分别为：邵阳市价格成本调查队、邵阳市重点建设项目事务中心、邵阳市价格认证和监测事务中心、湖南邵阳国家粮食质量监测站、邵阳市能源利用监测站。</w:t>
      </w:r>
    </w:p>
    <w:p>
      <w:pPr>
        <w:pStyle w:val="6"/>
        <w:rPr>
          <w:rFonts w:hint="eastAsia" w:ascii="宋体" w:hAnsi="宋体" w:eastAsia="宋体" w:cs="宋体"/>
          <w:kern w:val="0"/>
          <w:sz w:val="18"/>
          <w:szCs w:val="18"/>
        </w:rPr>
      </w:pPr>
      <w:r>
        <w:rPr>
          <w:rFonts w:hint="eastAsia" w:ascii="宋体" w:hAnsi="宋体" w:eastAsia="宋体" w:cs="宋体"/>
          <w:kern w:val="0"/>
          <w:sz w:val="18"/>
          <w:szCs w:val="18"/>
        </w:rPr>
        <w:t xml:space="preserve"> </w:t>
      </w:r>
    </w:p>
    <w:p>
      <w:pPr>
        <w:adjustRightInd w:val="0"/>
        <w:snapToGrid w:val="0"/>
        <w:spacing w:line="600" w:lineRule="exact"/>
        <w:ind w:left="0" w:firstLine="643" w:firstLineChars="200"/>
        <w:rPr>
          <w:rFonts w:hint="eastAsia" w:ascii="宋体" w:hAnsi="宋体" w:eastAsia="仿宋_GB2312" w:cs="宋体"/>
          <w:b/>
          <w:bCs/>
          <w:kern w:val="0"/>
          <w:sz w:val="32"/>
          <w:szCs w:val="32"/>
        </w:rPr>
      </w:pPr>
      <w:r>
        <w:rPr>
          <w:rFonts w:hint="eastAsia" w:ascii="宋体" w:hAnsi="宋体" w:eastAsia="宋体" w:cs="宋体"/>
          <w:b/>
          <w:bCs/>
          <w:kern w:val="0"/>
          <w:sz w:val="32"/>
          <w:szCs w:val="32"/>
        </w:rPr>
        <w:t>3</w:t>
      </w:r>
      <w:r>
        <w:rPr>
          <w:rFonts w:hint="default" w:ascii="仿宋_GB2312" w:hAnsi="宋体" w:eastAsia="仿宋_GB2312" w:cs="仿宋_GB2312"/>
          <w:b/>
          <w:bCs/>
          <w:kern w:val="0"/>
          <w:sz w:val="32"/>
          <w:szCs w:val="32"/>
        </w:rPr>
        <w:t>、主要职能职责</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拟订并组织实施全市国民经济和社会发展战略、中长期规划和年度计划，牵头组织统一规划体系建设。负责市级专项规划、区域规划、空间规划与全市发展规划的统筹衔接。研究拟订全市国民经济和社会发展、经济体制改革和对外开放的有关规章制度，协调解决有关重大问题。受市人民政府委托向市人民代表大会提交国民经济和社会发展计划的报告。提出加快建设现代化经济体系、推动高质量发展的总体目标、重大任务以及相关政策。组织开展重大战略规划、重大政策、重大工程等评估督导，提出相关调整建议。</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统筹提出全市国民经济和社会发展主要目标，监测预测预警宏观经济和社会发展态势趋势，提出宏观调控政策建议。综合协调宏观经济政策，牵头研究宏观经济应对措施。调节经济运行，协调解决经济运行中的重大问题。参与拟订财政政策、土地政策等。</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指导推进和综合协调全市经济体制改革有关工作，提出相关改革建议。牵头推进供给侧结构性改革。协调推进产权制度和要素市场化配置改革。推动完善基本经济制度和现代市场体系建设，会同相关部门组织实施市场准入负面清单制度。</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4.提出全市利用外资和境外投资的战略、规划、总量平衡和结构优化的政策。牵头推进实施“一带一路”建设。统筹协调走出去有关工作。负责全市全口径外债的总量控制、结构优化和监测工作。</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负责投资综合管理，拟订全市固定资产投资总规模、结构调控目标、政策及措施，会同相关部门拟订政府投资项目审批权限和政府核准的固定资产投资项目目录。统筹安排中央、省、市预算内基本建设资金，按规定权限审批、核准、审核、备案重大项目。规划全市重大建设项目和生产力布局。拟订并推动落实鼓励民间投资政策措施。负责政府投资项目代建制实施的指导、协调和监督管理。指导工程咨询业发展。</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推进落实区域协调发展战略和重大政策，组织拟订相关区域规划和政策。统筹推进实施国家和全省、全市重大区域发展战略。贯彻落实国家西部开发、中部崛起、长江经济带发展的相关政策措施，统筹推进“一带一部”区域发展。协调推进两型社会建设。组织拟订和实施老少边贫及其他特殊困难地区发展规划和政策，组织实施易地扶贫搬迁等。组织编制并推动实施新型城镇化规划。参与研究拟订全市新型城镇化发展战略和重大政策措施，协调配合做好相关工作。制定开发区发展规划和政策。统筹协调区域合作和对口支援工作。</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组织拟订综合性产业政策。负责协调一二三产业发展的重大问题并统筹衔接相关发展规划和重大政策。协调推进重大基础设施建设，组织拟订并推动实施服务业及现代物流业发展规划和重大政策。综合研判消费变动趋势，拟订实施促进消费的综合性政策措施。</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推动实施创新驱动发展战略。会同相关部门拟订推进创新创业的规划和政策，提出创新发展和培育经济发展新动能的政策措施。研究提出产业集群发展相关政策措施。会同相关部门规划布局全市重大科技基础设施。组织拟订并推动实施高技术产业和战略性新兴产业发展规划政策，协调产业升级、重大技术装备推广应用等方面的重大问题。</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跟踪研判涉及经济安全、生态安全、资源安全、科技安全、社会安全等各类风险隐患，提出相关工作建议。承担经济、生态、资源等重点领域国家安全工作协调机制相关工作。负责重要商品总量平衡和宏观调控，提出重要工业品、原材料和重要农产品进出口调控建议并做好相关工作。会同有关部门拟订市级储备物资品种目录、总体发展规划。</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负责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推进实施可持续发展战略，推动生态文明建设和改革，协调生态环境保护与修复、能源资源节约和综合利用等工作。提出健全生态保护补偿机制的政策措施，综合协调节能环保产业和清洁生产促进有关工作。提出能源消费控制目标、任务并组织实施。</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12.拟订并组织实施有关价格政策，组织制定少数由市级管理的重要商品、服务价格和重要收费标准。监测、分析市场价格形势，组织实施价格总水平控制；管理国家、省、市列名管理的商品和服务价格。负责价格成本调查和监审。</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牵头推进全市优化营商环境工作。指导和协调全市公共资源交易平台建设，牵头组织监督公共资源交易活动。牵头开展社会信用体系建设，研究拟订推进社会信用体系建设的规划和政策措施，统筹推进统一的信用信息平台建设，协调有关重大问题。</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14.会同有关部门拟订推进全市经济建设与国防建设协调发展的战略和规划，协调有关重大问题。推动实施军民融合发展战略，组织编制全市国民经济动员规划、全市国防动员装备规划，协调和组织实施全市国民经济动员和国防动员装备有关工作。</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15.承担湘西地区开发、优化经济发展环境、推进“一带一路”建设、推动长江经济带发展等市级议事协调机构的有关具体工作。</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16.拟订并组织实施全市能源发展战略、规划和政策，研究提出能源消费总量控制目标的建议，指导监督能源消费总量控制工作，负责全市能源行业节能和资源综合利用，承担能源运行和能源监测等相关工作；负责全市核电管理；负责实施对煤电油气等能源和新能源的管理。</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17.拟订粮食流通和物资储备管理的地方性法规草案和有关规定并监督执行。研究提出全市粮食宏观调控及粮食流通的中长期规划,拟订全市粮食市场体系建设与发展规划,承担全市粮食流通宏观调控的具体工作。拟订粮食流通和物资储备体制改革方案并组织实施。</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18.研究提出全市战略物资储备规划、全市储备品种目录的建议。根据全市储备总体发展规划和品种目录,组织实施全市战略和应急储备物资的收储、轮换和日常管理,落实有关动用计划和指令。</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19.管理全市重要消费品储备和救灾物资储备,负责市级储备行政管理。监测重要消费品和战略物资供求变化并预测预警。指导协调政策性粮食购销和粮食产销合作,保障军队粮食供应。承担粮食安全省长责任制考核日常工作。</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20.拟订粮食和物资储备仓储管理有关技术标准和规范并组织实施。负责全市粮食流通、加工行业安全生产工作的监督管理，承担所属物资储备承储单位安全生产的监管责任。</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21.根据国家、全省和全市储备总体发展规划,统一负责储备基础设施建设和管理。拟订全市储备基础设施、粮食流通设施建设规划并组织实施,管理有关储备基础设施和粮食流通设施投资项目。</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22.负责对管理的政府储备、企业储备以及储备政策落实情况进行监督。负责粮食流通监督，负责粮食收购、储存、运输环节粮食质量安全和原粮卫生的监督管理。</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23.负责粮食流通行业管理,制定行业发展规划、政策,拟订粮食流通和物资储备有关标准、粮食质量有关标准,制定有关技术规范并监督执行。负责实施粮食收购有关行政管理。负责协调推进粮食产业发展有关工作。负责粮食和物资储备的对外合作与交流。 </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24.完成市委、市政府交办的其他任务。</w:t>
      </w:r>
    </w:p>
    <w:p>
      <w:pPr>
        <w:adjustRightInd w:val="0"/>
        <w:snapToGrid w:val="0"/>
        <w:spacing w:line="600" w:lineRule="exact"/>
        <w:ind w:left="630" w:leftChars="0"/>
        <w:rPr>
          <w:rFonts w:hint="eastAsia" w:ascii="宋体" w:hAnsi="宋体" w:eastAsia="仿宋_GB2312" w:cs="宋体"/>
          <w:b/>
          <w:bCs/>
          <w:kern w:val="0"/>
          <w:sz w:val="32"/>
          <w:szCs w:val="32"/>
        </w:rPr>
      </w:pPr>
      <w:r>
        <w:rPr>
          <w:rFonts w:hint="eastAsia" w:ascii="宋体" w:hAnsi="宋体" w:eastAsia="宋体" w:cs="宋体"/>
          <w:b/>
          <w:bCs/>
          <w:kern w:val="0"/>
          <w:sz w:val="32"/>
          <w:szCs w:val="32"/>
        </w:rPr>
        <w:t>4</w:t>
      </w:r>
      <w:r>
        <w:rPr>
          <w:rFonts w:hint="default" w:ascii="仿宋_GB2312" w:hAnsi="宋体" w:eastAsia="仿宋_GB2312" w:cs="仿宋_GB2312"/>
          <w:b/>
          <w:bCs/>
          <w:kern w:val="0"/>
          <w:sz w:val="32"/>
          <w:szCs w:val="32"/>
        </w:rPr>
        <w:t>、重点工作计划</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⑴、加快产业转型升级，推动经济高质量发展。</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⑵、加强“五网”基础设施建设，着力扩大有效投资。</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⑶、围绕千亿园区目标，高质量推进园区建设。</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⑷、惠民生谋民利，不断增进人民福祉。</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⑸、着力激发内生动力，高质量推进重点改革。</w:t>
      </w:r>
    </w:p>
    <w:p>
      <w:pPr>
        <w:keepNext w:val="0"/>
        <w:keepLines w:val="0"/>
        <w:widowControl w:val="0"/>
        <w:suppressLineNumbers w:val="0"/>
        <w:autoSpaceDE w:val="0"/>
        <w:autoSpaceDN/>
        <w:spacing w:line="64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⑹、着力优化营商环境，高质量发展民营经济。</w:t>
      </w:r>
    </w:p>
    <w:p>
      <w:pPr>
        <w:adjustRightInd w:val="0"/>
        <w:snapToGrid w:val="0"/>
        <w:spacing w:line="600" w:lineRule="exact"/>
        <w:ind w:left="0" w:firstLine="643" w:firstLineChars="200"/>
        <w:rPr>
          <w:rFonts w:hint="eastAsia" w:ascii="宋体" w:hAnsi="宋体" w:eastAsia="仿宋_GB2312" w:cs="宋体"/>
          <w:b/>
          <w:bCs/>
          <w:kern w:val="0"/>
          <w:sz w:val="32"/>
          <w:szCs w:val="32"/>
        </w:rPr>
      </w:pPr>
      <w:r>
        <w:rPr>
          <w:rFonts w:hint="default" w:ascii="仿宋_GB2312" w:hAnsi="宋体" w:eastAsia="仿宋_GB2312" w:cs="仿宋_GB2312"/>
          <w:b/>
          <w:bCs/>
          <w:kern w:val="0"/>
          <w:sz w:val="32"/>
          <w:szCs w:val="32"/>
        </w:rPr>
        <w:t>（二）部门整体支出规模、使用方向和主要内容、涉及范围等。</w:t>
      </w:r>
    </w:p>
    <w:p>
      <w:pPr>
        <w:pStyle w:val="9"/>
        <w:keepNext w:val="0"/>
        <w:keepLines w:val="0"/>
        <w:widowControl/>
        <w:suppressLineNumbers w:val="0"/>
        <w:spacing w:before="0" w:beforeAutospacing="0"/>
        <w:ind w:left="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2021年预算支出规模为3015.88万元，占财政拨款收入的100%。使用方向为保障行政运行，包括一般公共服务支出、社会保障和就业支出、卫生健康支出、住房保障支出、节能环保支出等。</w:t>
      </w:r>
    </w:p>
    <w:p>
      <w:pPr>
        <w:adjustRightInd w:val="0"/>
        <w:snapToGrid w:val="0"/>
        <w:spacing w:line="600" w:lineRule="exact"/>
        <w:ind w:left="0" w:firstLine="640" w:firstLineChars="200"/>
        <w:rPr>
          <w:rFonts w:hint="eastAsia" w:ascii="宋体" w:hAnsi="宋体" w:eastAsia="黑体" w:cs="宋体"/>
          <w:kern w:val="0"/>
          <w:sz w:val="32"/>
          <w:szCs w:val="32"/>
        </w:rPr>
      </w:pPr>
      <w:r>
        <w:rPr>
          <w:rFonts w:hint="eastAsia" w:ascii="黑体" w:hAnsi="宋体" w:eastAsia="黑体" w:cs="黑体"/>
          <w:kern w:val="0"/>
          <w:sz w:val="32"/>
          <w:szCs w:val="32"/>
        </w:rPr>
        <w:t>二、部门整体支出管理及使用情况</w:t>
      </w:r>
    </w:p>
    <w:p>
      <w:pPr>
        <w:adjustRightInd w:val="0"/>
        <w:snapToGrid w:val="0"/>
        <w:spacing w:line="600" w:lineRule="exact"/>
        <w:ind w:left="0" w:firstLine="643" w:firstLineChars="200"/>
        <w:rPr>
          <w:rFonts w:hint="default" w:ascii="楷体_GB2312" w:hAnsi="宋体" w:eastAsia="楷体_GB2312" w:cs="宋体"/>
          <w:b/>
          <w:bCs w:val="0"/>
          <w:kern w:val="0"/>
          <w:sz w:val="32"/>
          <w:szCs w:val="32"/>
        </w:rPr>
      </w:pPr>
      <w:r>
        <w:rPr>
          <w:rFonts w:hint="default" w:ascii="楷体_GB2312" w:hAnsi="宋体" w:eastAsia="楷体_GB2312" w:cs="楷体_GB2312"/>
          <w:b/>
          <w:bCs w:val="0"/>
          <w:kern w:val="0"/>
          <w:sz w:val="32"/>
          <w:szCs w:val="32"/>
        </w:rPr>
        <w:t>（一）预算执行情况</w:t>
      </w:r>
    </w:p>
    <w:p>
      <w:pPr>
        <w:keepNext w:val="0"/>
        <w:keepLines w:val="0"/>
        <w:widowControl w:val="0"/>
        <w:suppressLineNumbers w:val="0"/>
        <w:autoSpaceDE w:val="0"/>
        <w:autoSpaceDN/>
        <w:snapToGrid w:val="0"/>
        <w:spacing w:line="640" w:lineRule="exact"/>
        <w:ind w:left="0"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收入情况</w:t>
      </w:r>
      <w:r>
        <w:rPr>
          <w:rFonts w:hint="eastAsia" w:ascii="仿宋" w:hAnsi="仿宋" w:eastAsia="仿宋" w:cs="仿宋"/>
          <w:color w:val="000000"/>
          <w:kern w:val="0"/>
          <w:sz w:val="32"/>
          <w:szCs w:val="32"/>
        </w:rPr>
        <w:t xml:space="preserve">：本年财政预算拨款收入为3015.88万元，全为财政拨款收入，无政府性基金预算拨款、无非税收入项目。 </w:t>
      </w:r>
    </w:p>
    <w:p>
      <w:pPr>
        <w:pStyle w:val="9"/>
        <w:keepNext w:val="0"/>
        <w:keepLines w:val="0"/>
        <w:widowControl/>
        <w:suppressLineNumbers w:val="0"/>
        <w:spacing w:before="0" w:beforeAutospacing="0" w:after="0" w:afterAutospacing="1"/>
        <w:ind w:left="0" w:right="0"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支出情况：</w:t>
      </w:r>
      <w:r>
        <w:rPr>
          <w:rFonts w:hint="eastAsia" w:ascii="仿宋" w:hAnsi="仿宋" w:eastAsia="仿宋" w:cs="仿宋"/>
          <w:color w:val="000000"/>
          <w:kern w:val="0"/>
          <w:sz w:val="32"/>
          <w:szCs w:val="32"/>
        </w:rPr>
        <w:t>本年决算支出为3015.88万元，预算完成率100%，其中：一般公共服务（类）支出2503.08万元，占83%；社会保障和就业（类）支出217.71万元，占7%；卫生健康（类）支出126.33万元，占4%；节能环保支出（类）60万元，占2%；住房保障支出（类）108.76万元，占4%。</w:t>
      </w:r>
    </w:p>
    <w:p>
      <w:pPr>
        <w:adjustRightInd w:val="0"/>
        <w:snapToGrid w:val="0"/>
        <w:spacing w:line="600" w:lineRule="exact"/>
        <w:ind w:left="0" w:firstLine="643" w:firstLineChars="200"/>
        <w:rPr>
          <w:rFonts w:hint="default" w:ascii="楷体_GB2312" w:hAnsi="宋体" w:eastAsia="楷体_GB2312" w:cs="宋体"/>
          <w:b/>
          <w:bCs w:val="0"/>
          <w:kern w:val="0"/>
          <w:sz w:val="32"/>
          <w:szCs w:val="32"/>
        </w:rPr>
      </w:pPr>
      <w:r>
        <w:rPr>
          <w:rFonts w:hint="default" w:ascii="楷体_GB2312" w:hAnsi="宋体" w:eastAsia="楷体_GB2312" w:cs="楷体_GB2312"/>
          <w:b/>
          <w:bCs w:val="0"/>
          <w:kern w:val="0"/>
          <w:sz w:val="32"/>
          <w:szCs w:val="32"/>
        </w:rPr>
        <w:t>（二）基本支出</w:t>
      </w:r>
    </w:p>
    <w:p>
      <w:pPr>
        <w:keepNext w:val="0"/>
        <w:keepLines w:val="0"/>
        <w:widowControl/>
        <w:suppressLineNumbers w:val="0"/>
        <w:autoSpaceDE w:val="0"/>
        <w:autoSpaceDN/>
        <w:adjustRightInd w:val="0"/>
        <w:snapToGrid w:val="0"/>
        <w:spacing w:before="0" w:beforeAutospacing="0" w:after="200" w:afterAutospacing="0" w:line="360" w:lineRule="auto"/>
        <w:ind w:left="0" w:right="0" w:firstLine="640" w:firstLineChars="200"/>
        <w:jc w:val="both"/>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2021年度一般公共预算财政拨款基本支出2,088.85万元。其中：人员经费1,790.85万元，主要包括：基本工资、津贴补贴、绩效工资、奖金、事业单位基本养老保险缴费、职业年金缴费、职工基本医疗保险缴费、公务员医疗补助缴费、住房公积金、其他社会保障缴费、其他工资福利支出、离休费、抚恤金、生活补助、奖励金；公用经费298.00万元，主要包括：办公费、印刷费、水费、电费、邮电费、物业管理费、差旅费、维修（护）费、会议费、劳务费、委托业务费、工会经费、福利费、公务用车运行维护费、其他交通费用、其他商品和服务支出、办公设备购置。</w:t>
      </w:r>
    </w:p>
    <w:p>
      <w:pPr>
        <w:numPr>
          <w:ilvl w:val="0"/>
          <w:numId w:val="2"/>
        </w:numPr>
        <w:ind w:left="0"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“三公”经费支出情况</w:t>
      </w:r>
    </w:p>
    <w:p>
      <w:pPr>
        <w:keepNext w:val="0"/>
        <w:keepLines w:val="0"/>
        <w:widowControl/>
        <w:suppressLineNumbers w:val="0"/>
        <w:autoSpaceDE w:val="0"/>
        <w:autoSpaceDN/>
        <w:adjustRightInd w:val="0"/>
        <w:snapToGrid w:val="0"/>
        <w:spacing w:before="0" w:beforeAutospacing="0" w:after="200" w:afterAutospacing="0" w:line="360" w:lineRule="auto"/>
        <w:ind w:left="0" w:right="0" w:firstLine="640" w:firstLineChars="200"/>
        <w:jc w:val="both"/>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2021年度“三公”经费财政拨款支出预算为65万元，支出决算为14.38万元，完成预算的22.12%，一是我委认真贯彻落实中央八项规定、省委九项规定和厉行节约的各项要求，二是年底部分支出申请财政未予审核。</w:t>
      </w:r>
    </w:p>
    <w:p>
      <w:pPr>
        <w:keepNext w:val="0"/>
        <w:keepLines w:val="0"/>
        <w:widowControl/>
        <w:suppressLineNumbers w:val="0"/>
        <w:autoSpaceDE w:val="0"/>
        <w:autoSpaceDN/>
        <w:adjustRightInd w:val="0"/>
        <w:snapToGrid w:val="0"/>
        <w:spacing w:before="0" w:beforeAutospacing="0" w:after="200" w:afterAutospacing="0" w:line="360" w:lineRule="auto"/>
        <w:ind w:left="0" w:right="0" w:firstLine="640" w:firstLineChars="200"/>
        <w:jc w:val="both"/>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2021年“三公”经费支出为14.38万元，同比上年减少28.52万元，下降66%。其中公务接待费2.86万元；公车用车运行维护费11.52万元，公车购置费为0；因公出国（出境）费用为0。</w:t>
      </w:r>
    </w:p>
    <w:p>
      <w:pPr>
        <w:adjustRightInd w:val="0"/>
        <w:snapToGrid w:val="0"/>
        <w:spacing w:line="600" w:lineRule="exact"/>
        <w:ind w:left="0" w:firstLine="643" w:firstLineChars="200"/>
        <w:rPr>
          <w:rFonts w:hint="default" w:ascii="楷体_GB2312" w:hAnsi="宋体" w:eastAsia="楷体_GB2312" w:cs="宋体"/>
          <w:b/>
          <w:bCs w:val="0"/>
          <w:kern w:val="0"/>
          <w:sz w:val="32"/>
          <w:szCs w:val="32"/>
        </w:rPr>
      </w:pPr>
      <w:r>
        <w:rPr>
          <w:rFonts w:hint="default" w:ascii="楷体_GB2312" w:hAnsi="宋体" w:eastAsia="楷体_GB2312" w:cs="楷体_GB2312"/>
          <w:b/>
          <w:bCs w:val="0"/>
          <w:kern w:val="0"/>
          <w:sz w:val="32"/>
          <w:szCs w:val="32"/>
        </w:rPr>
        <w:t>（三）专项支出</w:t>
      </w:r>
    </w:p>
    <w:p>
      <w:pPr>
        <w:keepNext w:val="0"/>
        <w:keepLines w:val="0"/>
        <w:widowControl w:val="0"/>
        <w:suppressLineNumbers w:val="0"/>
        <w:autoSpaceDE w:val="0"/>
        <w:autoSpaceDN/>
        <w:adjustRightInd w:val="0"/>
        <w:snapToGrid w:val="0"/>
        <w:spacing w:line="640" w:lineRule="exact"/>
        <w:ind w:left="0" w:firstLine="640" w:firstLineChars="200"/>
        <w:jc w:val="both"/>
        <w:rPr>
          <w:rFonts w:hint="eastAsia" w:ascii="仿宋" w:hAnsi="仿宋" w:eastAsia="仿宋" w:cs="仿宋"/>
          <w:color w:val="000000"/>
          <w:kern w:val="0"/>
          <w:sz w:val="32"/>
          <w:szCs w:val="32"/>
        </w:rPr>
      </w:pPr>
      <w:r>
        <w:rPr>
          <w:rFonts w:hint="eastAsia" w:ascii="宋体" w:hAnsi="宋体" w:eastAsia="宋体" w:cs="宋体"/>
          <w:kern w:val="0"/>
          <w:sz w:val="32"/>
          <w:szCs w:val="32"/>
        </w:rPr>
        <w:t>1</w:t>
      </w:r>
      <w:r>
        <w:rPr>
          <w:rFonts w:hint="default" w:ascii="仿宋_GB2312" w:hAnsi="宋体" w:eastAsia="仿宋_GB2312" w:cs="仿宋_GB2312"/>
          <w:kern w:val="0"/>
          <w:sz w:val="32"/>
          <w:szCs w:val="32"/>
        </w:rPr>
        <w:t>、</w:t>
      </w:r>
      <w:r>
        <w:rPr>
          <w:rFonts w:hint="eastAsia" w:ascii="仿宋" w:hAnsi="仿宋" w:eastAsia="仿宋" w:cs="仿宋"/>
          <w:color w:val="000000"/>
          <w:kern w:val="0"/>
          <w:sz w:val="32"/>
          <w:szCs w:val="32"/>
        </w:rPr>
        <w:t>本年项目经费年初预算安排为</w:t>
      </w:r>
      <w:r>
        <w:rPr>
          <w:rFonts w:hint="eastAsia" w:ascii="仿宋" w:hAnsi="仿宋" w:eastAsia="仿宋" w:cs="仿宋"/>
          <w:color w:val="000000"/>
          <w:kern w:val="0"/>
          <w:sz w:val="32"/>
          <w:szCs w:val="32"/>
          <w:lang w:val="en-US" w:eastAsia="zh-CN"/>
        </w:rPr>
        <w:t>927.03</w:t>
      </w:r>
      <w:r>
        <w:rPr>
          <w:rFonts w:hint="eastAsia" w:ascii="仿宋" w:hAnsi="仿宋" w:eastAsia="仿宋" w:cs="仿宋"/>
          <w:color w:val="000000"/>
          <w:kern w:val="0"/>
          <w:sz w:val="32"/>
          <w:szCs w:val="32"/>
        </w:rPr>
        <w:t>万元，本年实际支出为</w:t>
      </w:r>
      <w:r>
        <w:rPr>
          <w:rFonts w:hint="eastAsia" w:ascii="仿宋" w:hAnsi="仿宋" w:eastAsia="仿宋" w:cs="仿宋"/>
          <w:color w:val="000000"/>
          <w:kern w:val="0"/>
          <w:sz w:val="32"/>
          <w:szCs w:val="32"/>
          <w:lang w:val="en-US" w:eastAsia="zh-CN"/>
        </w:rPr>
        <w:t>927.03</w:t>
      </w:r>
      <w:r>
        <w:rPr>
          <w:rFonts w:hint="eastAsia" w:ascii="仿宋" w:hAnsi="仿宋" w:eastAsia="仿宋" w:cs="仿宋"/>
          <w:color w:val="000000"/>
          <w:kern w:val="0"/>
          <w:sz w:val="32"/>
          <w:szCs w:val="32"/>
        </w:rPr>
        <w:t>万元，主要为重点项目前期支出、发改专项工作经费支出、粮油物资储备支出等。</w:t>
      </w:r>
    </w:p>
    <w:p>
      <w:pPr>
        <w:keepNext w:val="0"/>
        <w:keepLines w:val="0"/>
        <w:widowControl w:val="0"/>
        <w:suppressLineNumbers w:val="0"/>
        <w:autoSpaceDE w:val="0"/>
        <w:autoSpaceDN/>
        <w:adjustRightInd w:val="0"/>
        <w:snapToGrid w:val="0"/>
        <w:spacing w:line="640" w:lineRule="exact"/>
        <w:ind w:left="0" w:firstLine="640" w:firstLineChars="200"/>
        <w:jc w:val="both"/>
        <w:rPr>
          <w:rFonts w:hint="eastAsia" w:ascii="仿宋" w:hAnsi="仿宋" w:eastAsia="仿宋" w:cs="仿宋"/>
          <w:color w:val="000000"/>
          <w:kern w:val="0"/>
          <w:sz w:val="32"/>
          <w:szCs w:val="32"/>
        </w:rPr>
      </w:pPr>
      <w:r>
        <w:rPr>
          <w:rFonts w:hint="eastAsia" w:ascii="宋体" w:hAnsi="宋体" w:eastAsia="宋体" w:cs="宋体"/>
          <w:kern w:val="0"/>
          <w:sz w:val="32"/>
          <w:szCs w:val="32"/>
        </w:rPr>
        <w:t>2</w:t>
      </w:r>
      <w:r>
        <w:rPr>
          <w:rFonts w:hint="default" w:ascii="仿宋_GB2312" w:hAnsi="宋体" w:eastAsia="仿宋_GB2312" w:cs="仿宋_GB2312"/>
          <w:kern w:val="0"/>
          <w:sz w:val="32"/>
          <w:szCs w:val="32"/>
        </w:rPr>
        <w:t>、</w:t>
      </w:r>
      <w:r>
        <w:rPr>
          <w:rFonts w:hint="eastAsia" w:ascii="仿宋" w:hAnsi="仿宋" w:eastAsia="仿宋" w:cs="仿宋"/>
          <w:color w:val="000000"/>
          <w:kern w:val="0"/>
          <w:sz w:val="32"/>
          <w:szCs w:val="32"/>
        </w:rPr>
        <w:t>专项经费（项目经费）使用坚持实事求是，专款专用的原则，计划使用，不得挪作他用，达到政府采购标准的，严格按政府采购程序进行采购：一是单位申报采购（项目）计划；二是市财政局专业科室审批；三是代理公司组织公开招标，推荐中标候选人名单；四是与中标人签订采购合同；五是执行合同，收货验收，按合同支付货款。项目资金实行国库集中支付和资金报账制度，执行合同管理制和财政专户管理。</w:t>
      </w:r>
    </w:p>
    <w:p>
      <w:pPr>
        <w:keepNext w:val="0"/>
        <w:keepLines w:val="0"/>
        <w:widowControl w:val="0"/>
        <w:suppressLineNumbers w:val="0"/>
        <w:autoSpaceDE w:val="0"/>
        <w:autoSpaceDN/>
        <w:adjustRightInd w:val="0"/>
        <w:snapToGrid w:val="0"/>
        <w:spacing w:line="640" w:lineRule="exact"/>
        <w:ind w:left="0" w:firstLine="640" w:firstLineChars="200"/>
        <w:jc w:val="both"/>
        <w:rPr>
          <w:rFonts w:hint="eastAsia" w:ascii="宋体" w:hAnsi="宋体" w:eastAsia="仿宋_GB2312" w:cs="宋体"/>
          <w:kern w:val="0"/>
          <w:sz w:val="32"/>
          <w:szCs w:val="32"/>
        </w:rPr>
      </w:pPr>
      <w:r>
        <w:rPr>
          <w:rFonts w:hint="eastAsia" w:ascii="宋体" w:hAnsi="宋体" w:eastAsia="宋体" w:cs="宋体"/>
          <w:kern w:val="0"/>
          <w:sz w:val="32"/>
          <w:szCs w:val="32"/>
        </w:rPr>
        <w:t>3</w:t>
      </w:r>
      <w:r>
        <w:rPr>
          <w:rFonts w:hint="default" w:ascii="仿宋_GB2312" w:hAnsi="宋体" w:eastAsia="仿宋_GB2312" w:cs="仿宋_GB2312"/>
          <w:kern w:val="0"/>
          <w:sz w:val="32"/>
          <w:szCs w:val="32"/>
        </w:rPr>
        <w:t>、</w:t>
      </w:r>
      <w:r>
        <w:rPr>
          <w:rFonts w:hint="eastAsia" w:ascii="仿宋" w:hAnsi="仿宋" w:eastAsia="仿宋" w:cs="仿宋"/>
          <w:color w:val="000000"/>
          <w:kern w:val="0"/>
          <w:sz w:val="32"/>
          <w:szCs w:val="32"/>
        </w:rPr>
        <w:t>在专项资金使用过程中，我委为切实规范专项资金管理，保障资金安全，高效运行，严格执行相关财务制度，资金使用严格坚持先按程序办理、后验收、再拨付的原则。</w:t>
      </w:r>
    </w:p>
    <w:p>
      <w:pPr>
        <w:adjustRightInd w:val="0"/>
        <w:snapToGrid w:val="0"/>
        <w:spacing w:line="600" w:lineRule="exact"/>
        <w:ind w:left="0" w:firstLine="640" w:firstLineChars="200"/>
        <w:rPr>
          <w:rFonts w:hint="eastAsia" w:ascii="宋体" w:hAnsi="宋体" w:eastAsia="黑体" w:cs="宋体"/>
          <w:kern w:val="0"/>
          <w:sz w:val="32"/>
          <w:szCs w:val="32"/>
        </w:rPr>
      </w:pPr>
      <w:r>
        <w:rPr>
          <w:rFonts w:hint="eastAsia" w:ascii="黑体" w:hAnsi="宋体" w:eastAsia="黑体" w:cs="黑体"/>
          <w:kern w:val="0"/>
          <w:sz w:val="32"/>
          <w:szCs w:val="32"/>
        </w:rPr>
        <w:t>三、资产管理情况</w:t>
      </w:r>
    </w:p>
    <w:p>
      <w:pPr>
        <w:keepNext w:val="0"/>
        <w:keepLines w:val="0"/>
        <w:widowControl w:val="0"/>
        <w:suppressLineNumbers w:val="0"/>
        <w:autoSpaceDE w:val="0"/>
        <w:autoSpaceDN/>
        <w:spacing w:line="360" w:lineRule="auto"/>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截至2021年12月31日，邵阳市发改委资产总额为1539.37万元，主要由以下部分构成：流动资产148.78万元,占资产总额的10%,主要为货币资金和其他应收款;固定资产1390.59万元,占资产总额的90%，主要包括房屋、公务用车、办公设备等。对于资产的管理，我委切实按照《行政单位国有资产管理暂行办法》、《邵阳市市直行政事业单位国有资产配置预算及实物限额标准》的指导精神，结合单位实际情况，制定并执行国有资产购置、验收、使用和保管管理制度和操作规范。管理上一是登记入帐时明确资产使用的科室、个人，二是根据《湖南省财政厅关于做好行政事业性国有资产月报试编工作的通知》文件要求，每月及时通过财政部统一报表系统上报资产月报电子数据。三是每年组织一次固定资产清查工作，使固定资产检查经常化，确保账、卡、实相符。</w:t>
      </w:r>
    </w:p>
    <w:p>
      <w:pPr>
        <w:keepNext w:val="0"/>
        <w:keepLines w:val="0"/>
        <w:widowControl w:val="0"/>
        <w:suppressLineNumbers w:val="0"/>
        <w:autoSpaceDE w:val="0"/>
        <w:autoSpaceDN/>
        <w:spacing w:line="360" w:lineRule="auto"/>
        <w:ind w:left="0" w:firstLine="643" w:firstLineChars="200"/>
        <w:jc w:val="both"/>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四、绩效评价工作情况</w:t>
      </w:r>
    </w:p>
    <w:p>
      <w:pPr>
        <w:keepNext w:val="0"/>
        <w:keepLines w:val="0"/>
        <w:widowControl w:val="0"/>
        <w:suppressLineNumbers w:val="0"/>
        <w:autoSpaceDE w:val="0"/>
        <w:autoSpaceDN/>
        <w:spacing w:line="360" w:lineRule="auto"/>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（一）绩效评价目的</w:t>
      </w:r>
    </w:p>
    <w:p>
      <w:pPr>
        <w:keepNext w:val="0"/>
        <w:keepLines w:val="0"/>
        <w:widowControl w:val="0"/>
        <w:suppressLineNumbers w:val="0"/>
        <w:autoSpaceDE w:val="0"/>
        <w:autoSpaceDN/>
        <w:spacing w:line="360" w:lineRule="auto"/>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此次绩效评价的目的是：严格落实《预算法》及省、市绩效管理工作的有关规定，进一步规范财政资金的管理，强化财政支出绩效理念，提升部门责任意识，提高资金使用效益，促进发展和改革事业的发展。</w:t>
      </w:r>
    </w:p>
    <w:p>
      <w:pPr>
        <w:keepNext w:val="0"/>
        <w:keepLines w:val="0"/>
        <w:widowControl w:val="0"/>
        <w:suppressLineNumbers w:val="0"/>
        <w:autoSpaceDE w:val="0"/>
        <w:autoSpaceDN/>
        <w:spacing w:line="360" w:lineRule="auto"/>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（二）绩效评价的主要过程</w:t>
      </w:r>
    </w:p>
    <w:p>
      <w:pPr>
        <w:spacing w:line="580" w:lineRule="exact"/>
        <w:ind w:left="0"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绩效评价的要求，我委成立了自评工作领导小组，对照自评方案进行研究和布署，对搜集的评价资料进行认真整理，测算分析各项指标，对照各实施项目的内容逐条逐项自评汇总评分并形成评价报告。在自评过程发现问题，查找原因，及时纠正偏差，为下一步工作夯实基础。</w:t>
      </w:r>
    </w:p>
    <w:p>
      <w:pPr>
        <w:keepNext w:val="0"/>
        <w:keepLines w:val="0"/>
        <w:widowControl w:val="0"/>
        <w:suppressLineNumbers w:val="0"/>
        <w:autoSpaceDE w:val="0"/>
        <w:autoSpaceDN/>
        <w:spacing w:line="360" w:lineRule="auto"/>
        <w:ind w:left="0" w:firstLine="643" w:firstLineChars="200"/>
        <w:jc w:val="both"/>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五、综合评价情况及评价结论</w:t>
      </w:r>
    </w:p>
    <w:p>
      <w:pPr>
        <w:pStyle w:val="9"/>
        <w:keepNext w:val="0"/>
        <w:keepLines w:val="0"/>
        <w:widowControl/>
        <w:suppressLineNumbers w:val="0"/>
        <w:shd w:val="clear" w:fill="FFFFFF"/>
        <w:spacing w:before="0" w:beforeAutospacing="0" w:after="0" w:afterAutospacing="0" w:line="576" w:lineRule="atLeast"/>
        <w:ind w:left="0" w:right="0" w:firstLine="640"/>
        <w:jc w:val="both"/>
        <w:rPr>
          <w:rFonts w:hint="default" w:ascii="Times New Roman" w:hAnsi="Times New Roman" w:eastAsia="宋体" w:cs="Times New Roman"/>
          <w:i w:val="0"/>
          <w:iCs w:val="0"/>
          <w:caps w:val="0"/>
          <w:color w:val="000000"/>
          <w:spacing w:val="0"/>
          <w:kern w:val="0"/>
          <w:sz w:val="21"/>
          <w:szCs w:val="21"/>
          <w:shd w:val="clear" w:fill="FFFFFF"/>
        </w:rPr>
      </w:pPr>
      <w:r>
        <w:rPr>
          <w:rFonts w:hint="default" w:ascii="仿宋_GB2312" w:hAnsi="Times New Roman" w:eastAsia="仿宋_GB2312" w:cs="仿宋_GB2312"/>
          <w:i w:val="0"/>
          <w:iCs w:val="0"/>
          <w:caps w:val="0"/>
          <w:color w:val="000000"/>
          <w:spacing w:val="0"/>
          <w:kern w:val="0"/>
          <w:sz w:val="32"/>
          <w:szCs w:val="32"/>
          <w:shd w:val="clear" w:fill="FFFFFF"/>
        </w:rPr>
        <w:t>2021年，我委严格按照年初预算批复认真组织实施,</w:t>
      </w:r>
      <w:r>
        <w:rPr>
          <w:rFonts w:hint="default" w:ascii="Times New Roman" w:hAnsi="Times New Roman" w:eastAsia="仿宋_GB2312" w:cs="Times New Roman"/>
          <w:i w:val="0"/>
          <w:iCs w:val="0"/>
          <w:caps w:val="0"/>
          <w:color w:val="000000"/>
          <w:spacing w:val="0"/>
          <w:kern w:val="0"/>
          <w:sz w:val="32"/>
          <w:szCs w:val="32"/>
          <w:shd w:val="clear" w:fill="FFFFFF"/>
        </w:rPr>
        <w:t xml:space="preserve"> </w:t>
      </w:r>
      <w:r>
        <w:rPr>
          <w:rFonts w:hint="default" w:ascii="仿宋_GB2312" w:hAnsi="Times New Roman" w:eastAsia="仿宋_GB2312" w:cs="仿宋_GB2312"/>
          <w:i w:val="0"/>
          <w:iCs w:val="0"/>
          <w:caps w:val="0"/>
          <w:color w:val="000000"/>
          <w:spacing w:val="0"/>
          <w:kern w:val="0"/>
          <w:sz w:val="32"/>
          <w:szCs w:val="32"/>
          <w:shd w:val="clear" w:fill="FFFFFF"/>
        </w:rPr>
        <w:t>严格执行财经纪律相关管理规定，做到各项收支安排使用符合行政事业发展计划和财政政策的要求</w:t>
      </w:r>
      <w:r>
        <w:rPr>
          <w:rFonts w:hint="default" w:ascii="仿宋_GB2312" w:hAnsi="宋体" w:eastAsia="仿宋_GB2312" w:cs="仿宋_GB2312"/>
          <w:i w:val="0"/>
          <w:iCs w:val="0"/>
          <w:caps w:val="0"/>
          <w:color w:val="000000"/>
          <w:spacing w:val="0"/>
          <w:kern w:val="0"/>
          <w:sz w:val="32"/>
          <w:szCs w:val="32"/>
          <w:shd w:val="clear" w:fill="FFFFFF"/>
        </w:rPr>
        <w:t>。</w:t>
      </w:r>
      <w:r>
        <w:rPr>
          <w:rFonts w:hint="eastAsia" w:ascii="仿宋" w:hAnsi="仿宋" w:eastAsia="仿宋" w:cs="仿宋"/>
          <w:color w:val="000000"/>
          <w:kern w:val="0"/>
          <w:sz w:val="32"/>
          <w:szCs w:val="32"/>
          <w:shd w:val="clear" w:fill="FFFFFF"/>
        </w:rPr>
        <w:t>认真贯彻落实《党政机关厉行节约反对浪费条例》中关于从严从紧控制公务开支要求，基本支出、专项经费支出、按照财务制度的有关要求，“三公”经费等支出均控制在预算内。有计划地安排、使用资金，严格财务审批制度，重大开支党组会集体研究，保证资金使用合法合规，同时资金使用无截留、挤占、挪用、虚列支出等情况，</w:t>
      </w:r>
      <w:r>
        <w:rPr>
          <w:rFonts w:hint="default" w:ascii="仿宋_GB2312" w:hAnsi="Times New Roman" w:eastAsia="仿宋_GB2312" w:cs="仿宋_GB2312"/>
          <w:i w:val="0"/>
          <w:iCs w:val="0"/>
          <w:caps w:val="0"/>
          <w:color w:val="000000"/>
          <w:spacing w:val="0"/>
          <w:kern w:val="0"/>
          <w:sz w:val="32"/>
          <w:szCs w:val="32"/>
          <w:shd w:val="clear" w:fill="FFFFFF"/>
        </w:rPr>
        <w:t xml:space="preserve">确保了单位正常运行和重点项目的实施，较好地完成了2021年部门预算编制和决算汇总工作, </w:t>
      </w:r>
      <w:r>
        <w:rPr>
          <w:rFonts w:hint="default" w:ascii="仿宋_GB2312" w:hAnsi="宋体" w:eastAsia="仿宋_GB2312" w:cs="仿宋_GB2312"/>
          <w:i w:val="0"/>
          <w:iCs w:val="0"/>
          <w:caps w:val="0"/>
          <w:color w:val="000000"/>
          <w:spacing w:val="0"/>
          <w:kern w:val="0"/>
          <w:sz w:val="32"/>
          <w:szCs w:val="32"/>
          <w:shd w:val="clear" w:fill="FFFFFF"/>
        </w:rPr>
        <w:t>全</w:t>
      </w:r>
      <w:r>
        <w:rPr>
          <w:rFonts w:hint="default" w:ascii="仿宋_GB2312" w:hAnsi="Times New Roman" w:eastAsia="仿宋_GB2312" w:cs="仿宋_GB2312"/>
          <w:i w:val="0"/>
          <w:iCs w:val="0"/>
          <w:caps w:val="0"/>
          <w:color w:val="000000"/>
          <w:spacing w:val="0"/>
          <w:kern w:val="0"/>
          <w:sz w:val="32"/>
          <w:szCs w:val="32"/>
          <w:shd w:val="clear" w:fill="FFFFFF"/>
        </w:rPr>
        <w:t>年目标任务基本完成，预算执行情况较好。</w:t>
      </w:r>
      <w:r>
        <w:rPr>
          <w:rFonts w:hint="eastAsia" w:ascii="仿宋" w:hAnsi="仿宋" w:eastAsia="仿宋" w:cs="仿宋"/>
          <w:color w:val="000000"/>
          <w:kern w:val="0"/>
          <w:sz w:val="32"/>
          <w:szCs w:val="32"/>
          <w:shd w:val="clear" w:fill="FFFFFF"/>
        </w:rPr>
        <w:t>我委整体支出绩效综合评价自评得分96分，自评等级为“优”。</w:t>
      </w:r>
    </w:p>
    <w:p>
      <w:pPr>
        <w:keepNext w:val="0"/>
        <w:keepLines w:val="0"/>
        <w:widowControl w:val="0"/>
        <w:suppressLineNumbers w:val="0"/>
        <w:autoSpaceDE w:val="0"/>
        <w:autoSpaceDN/>
        <w:spacing w:line="360" w:lineRule="auto"/>
        <w:ind w:left="0" w:firstLine="643" w:firstLineChars="200"/>
        <w:jc w:val="both"/>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六、部门整体支出主要绩效</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0" w:firstLineChars="200"/>
        <w:jc w:val="both"/>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大力实施</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三高四新</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战略，坚持</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稳进高新</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工作方针，以</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三重点</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为抓手，着力推动经济高质量发展。2021年我市实现地区生产总值2461.53亿元，同比增长8.5%，固定资产投资增长9.8%，万元GDP能耗下降3%。全市经济运行总体平稳，呈现“稳中加固、稳中有进、稳中向好”的运行态势。</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3" w:firstLineChars="200"/>
        <w:jc w:val="both"/>
        <w:rPr>
          <w:rFonts w:hint="default" w:ascii="仿宋_GB2312" w:hAnsi="宋体" w:eastAsia="仿宋_GB2312" w:cs="仿宋_GB2312"/>
          <w:color w:val="000000"/>
          <w:kern w:val="0"/>
          <w:sz w:val="32"/>
          <w:szCs w:val="32"/>
        </w:rPr>
      </w:pPr>
      <w:r>
        <w:rPr>
          <w:rFonts w:hint="default" w:ascii="楷体_GB2312" w:hAnsi="宋体" w:eastAsia="楷体_GB2312" w:cs="楷体_GB2312"/>
          <w:b/>
          <w:bCs w:val="0"/>
          <w:color w:val="000000"/>
          <w:kern w:val="0"/>
          <w:sz w:val="32"/>
          <w:szCs w:val="32"/>
        </w:rPr>
        <w:t>1.抓分析研究，当好党委政府参谋。</w:t>
      </w:r>
      <w:r>
        <w:rPr>
          <w:rFonts w:hint="default" w:ascii="仿宋_GB2312" w:hAnsi="宋体" w:eastAsia="仿宋_GB2312" w:cs="仿宋_GB2312"/>
          <w:b/>
          <w:bCs/>
          <w:color w:val="000000"/>
          <w:kern w:val="0"/>
          <w:sz w:val="32"/>
          <w:szCs w:val="32"/>
        </w:rPr>
        <w:t>一是科学编制规划。</w:t>
      </w:r>
      <w:r>
        <w:rPr>
          <w:rFonts w:hint="default" w:ascii="仿宋_GB2312" w:hAnsi="宋体" w:eastAsia="仿宋_GB2312" w:cs="仿宋_GB2312"/>
          <w:color w:val="000000"/>
          <w:kern w:val="0"/>
          <w:sz w:val="32"/>
          <w:szCs w:val="32"/>
        </w:rPr>
        <w:t>有序推进全市</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十四五</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专项规划编制，牵头编制乡村振兴、全市综合交通等9个专项规划；定期调度35个专项规划</w:t>
      </w:r>
      <w:r>
        <w:rPr>
          <w:rStyle w:val="10"/>
          <w:rFonts w:hint="default" w:ascii="仿宋_GB2312" w:hAnsi="Calibri" w:eastAsia="仿宋_GB2312" w:cs="仿宋_GB2312"/>
          <w:color w:val="000000"/>
          <w:kern w:val="2"/>
          <w:sz w:val="32"/>
          <w:szCs w:val="32"/>
        </w:rPr>
        <w:t>。</w:t>
      </w:r>
      <w:r>
        <w:rPr>
          <w:rFonts w:hint="default" w:ascii="仿宋_GB2312" w:hAnsi="宋体" w:eastAsia="仿宋_GB2312" w:cs="仿宋_GB2312"/>
          <w:b/>
          <w:bCs/>
          <w:color w:val="000000"/>
          <w:kern w:val="0"/>
          <w:sz w:val="32"/>
          <w:szCs w:val="32"/>
        </w:rPr>
        <w:t>二是全面分析形势。</w:t>
      </w:r>
      <w:r>
        <w:rPr>
          <w:rFonts w:hint="default" w:ascii="仿宋_GB2312" w:hAnsi="宋体" w:eastAsia="仿宋_GB2312" w:cs="仿宋_GB2312"/>
          <w:color w:val="000000"/>
          <w:kern w:val="0"/>
          <w:sz w:val="32"/>
          <w:szCs w:val="32"/>
        </w:rPr>
        <w:t>认真编制和组织实施年度计划，按季度定期向省发改委汇报全市经济运行情况，密切跟踪经济运行中的新情况、新问题，以月分析、季研判为基础，加强对宏观经济走势、工业经济运行、投资、出口等方面热点难点问题分析研究，提出可操作性对策建议，为市委、市政府科学决策提供参考。</w:t>
      </w:r>
      <w:r>
        <w:rPr>
          <w:rFonts w:hint="default" w:ascii="仿宋_GB2312" w:hAnsi="宋体" w:eastAsia="仿宋_GB2312" w:cs="仿宋_GB2312"/>
          <w:b/>
          <w:bCs/>
          <w:color w:val="000000"/>
          <w:kern w:val="0"/>
          <w:sz w:val="32"/>
          <w:szCs w:val="32"/>
        </w:rPr>
        <w:t>三是调研成果丰硕。</w:t>
      </w:r>
      <w:r>
        <w:rPr>
          <w:rFonts w:hint="default" w:ascii="仿宋_GB2312" w:hAnsi="宋体" w:eastAsia="仿宋_GB2312" w:cs="仿宋_GB2312"/>
          <w:color w:val="000000"/>
          <w:kern w:val="0"/>
          <w:sz w:val="32"/>
          <w:szCs w:val="32"/>
        </w:rPr>
        <w:t>严格落实市委大调研活动要求，形成调研报告十余篇，其中保供稳价、优化营商环境等部分调研成果报市委、市政府决策参考。</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3" w:firstLineChars="200"/>
        <w:jc w:val="both"/>
        <w:rPr>
          <w:rFonts w:hint="default" w:ascii="仿宋_GB2312" w:hAnsi="宋体" w:eastAsia="仿宋_GB2312" w:cs="仿宋_GB2312"/>
          <w:color w:val="000000"/>
          <w:kern w:val="0"/>
          <w:sz w:val="32"/>
          <w:szCs w:val="32"/>
        </w:rPr>
      </w:pPr>
      <w:r>
        <w:rPr>
          <w:rFonts w:hint="default" w:ascii="楷体_GB2312" w:hAnsi="宋体" w:eastAsia="楷体_GB2312" w:cs="楷体_GB2312"/>
          <w:b/>
          <w:bCs w:val="0"/>
          <w:color w:val="000000"/>
          <w:kern w:val="0"/>
          <w:sz w:val="32"/>
          <w:szCs w:val="32"/>
        </w:rPr>
        <w:t>2.抓产业发展，转型升级步伐加快。</w:t>
      </w:r>
      <w:r>
        <w:rPr>
          <w:rFonts w:hint="default" w:ascii="仿宋_GB2312" w:hAnsi="宋体" w:eastAsia="仿宋_GB2312" w:cs="仿宋_GB2312"/>
          <w:color w:val="000000"/>
          <w:kern w:val="0"/>
          <w:sz w:val="32"/>
          <w:szCs w:val="32"/>
        </w:rPr>
        <w:t>大力实施制造强市</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一二三</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工程，邵阳经开区成功升级为国家级经济技术开发区，加快</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产业兴邵</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步伐，全市入园企业3016家，其中规模企业数1300家，实现规模工业总产值751.6亿元，同比增长22.74%，规模工业增加值155.29亿元，累计增加12%。</w:t>
      </w:r>
      <w:r>
        <w:rPr>
          <w:rFonts w:hint="default" w:ascii="仿宋_GB2312" w:hAnsi="宋体" w:eastAsia="仿宋_GB2312" w:cs="仿宋_GB2312"/>
          <w:b/>
          <w:bCs/>
          <w:kern w:val="0"/>
          <w:sz w:val="32"/>
          <w:szCs w:val="32"/>
        </w:rPr>
        <w:t>一是产业项目建设稳步推进。</w:t>
      </w:r>
      <w:r>
        <w:rPr>
          <w:rFonts w:hint="eastAsia" w:ascii="仿宋" w:hAnsi="仿宋" w:eastAsia="仿宋" w:cs="仿宋"/>
          <w:b w:val="0"/>
          <w:bCs w:val="0"/>
          <w:kern w:val="0"/>
          <w:sz w:val="32"/>
          <w:szCs w:val="32"/>
        </w:rPr>
        <w:t>2021年全市重点产业项目193个，总投资1255.32亿元，年度投资320.49亿元，预计完成投资350亿元，</w:t>
      </w:r>
      <w:r>
        <w:rPr>
          <w:rFonts w:hint="default" w:ascii="仿宋_GB2312" w:hAnsi="宋体" w:eastAsia="仿宋_GB2312" w:cs="仿宋_GB2312"/>
          <w:kern w:val="0"/>
          <w:sz w:val="32"/>
          <w:szCs w:val="32"/>
        </w:rPr>
        <w:t>完成年度计划的109.</w:t>
      </w:r>
      <w:r>
        <w:rPr>
          <w:rFonts w:hint="eastAsia" w:ascii="仿宋" w:hAnsi="仿宋" w:eastAsia="仿宋" w:cs="仿宋"/>
          <w:kern w:val="0"/>
          <w:sz w:val="32"/>
          <w:szCs w:val="32"/>
        </w:rPr>
        <w:t>21%。6个</w:t>
      </w:r>
      <w:r>
        <w:rPr>
          <w:rFonts w:hint="eastAsia" w:ascii="仿宋" w:hAnsi="仿宋" w:eastAsia="仿宋" w:cs="仿宋"/>
          <w:b w:val="0"/>
          <w:bCs w:val="0"/>
          <w:kern w:val="0"/>
          <w:sz w:val="32"/>
          <w:szCs w:val="32"/>
        </w:rPr>
        <w:t>省重大产业支撑项目完成投资56.76亿元，为年计划的111.29%</w:t>
      </w:r>
      <w:r>
        <w:rPr>
          <w:rFonts w:hint="default" w:ascii="仿宋_GB2312" w:hAnsi="宋体" w:eastAsia="仿宋_GB2312" w:cs="仿宋_GB2312"/>
          <w:kern w:val="0"/>
          <w:sz w:val="32"/>
          <w:szCs w:val="32"/>
        </w:rPr>
        <w:t>。2021年省下达我市5G基站建设任务为2455个。全市建成5G基站1460个，开通5G基站1159个。</w:t>
      </w:r>
      <w:r>
        <w:rPr>
          <w:rFonts w:hint="default" w:ascii="仿宋_GB2312" w:hAnsi="宋体" w:eastAsia="仿宋_GB2312" w:cs="仿宋_GB2312"/>
          <w:b/>
          <w:bCs/>
          <w:kern w:val="0"/>
          <w:sz w:val="32"/>
          <w:szCs w:val="32"/>
        </w:rPr>
        <w:t>二是</w:t>
      </w:r>
      <w:r>
        <w:rPr>
          <w:rFonts w:hint="eastAsia" w:ascii="宋体" w:hAnsi="宋体" w:eastAsia="宋体" w:cs="宋体"/>
          <w:b/>
          <w:bCs/>
          <w:kern w:val="0"/>
          <w:sz w:val="32"/>
          <w:szCs w:val="32"/>
        </w:rPr>
        <w:t>“</w:t>
      </w:r>
      <w:r>
        <w:rPr>
          <w:rFonts w:hint="default" w:ascii="仿宋_GB2312" w:hAnsi="宋体" w:eastAsia="仿宋_GB2312" w:cs="仿宋_GB2312"/>
          <w:b/>
          <w:bCs/>
          <w:kern w:val="0"/>
          <w:sz w:val="32"/>
          <w:szCs w:val="32"/>
        </w:rPr>
        <w:t>135</w:t>
      </w:r>
      <w:r>
        <w:rPr>
          <w:rFonts w:hint="eastAsia" w:ascii="宋体" w:hAnsi="宋体" w:eastAsia="宋体" w:cs="宋体"/>
          <w:b/>
          <w:bCs/>
          <w:kern w:val="0"/>
          <w:sz w:val="32"/>
          <w:szCs w:val="32"/>
        </w:rPr>
        <w:t>”</w:t>
      </w:r>
      <w:r>
        <w:rPr>
          <w:rFonts w:hint="default" w:ascii="仿宋_GB2312" w:hAnsi="宋体" w:eastAsia="仿宋_GB2312" w:cs="仿宋_GB2312"/>
          <w:b/>
          <w:bCs/>
          <w:kern w:val="0"/>
          <w:sz w:val="32"/>
          <w:szCs w:val="32"/>
        </w:rPr>
        <w:t>工程升级版有序推进。</w:t>
      </w:r>
      <w:r>
        <w:rPr>
          <w:rFonts w:hint="default" w:ascii="仿宋_GB2312" w:hAnsi="宋体" w:eastAsia="仿宋_GB2312" w:cs="仿宋_GB2312"/>
          <w:kern w:val="0"/>
          <w:sz w:val="32"/>
          <w:szCs w:val="32"/>
        </w:rPr>
        <w:t>全市预计新开工标准厂房38.35万 ㎡、竣工42.62万 ㎡、投产44.54万 ㎡；预计新增签约企业44家、入驻47家、投产56家，实现产值76.88亿元；对照三年建设计划，预计厂房开工率115.56%，竣工率84.37%，企业入住率80.4%，进展顺利。</w:t>
      </w:r>
      <w:r>
        <w:rPr>
          <w:rFonts w:hint="default" w:ascii="仿宋_GB2312" w:hAnsi="宋体" w:eastAsia="仿宋_GB2312" w:cs="仿宋_GB2312"/>
          <w:b/>
          <w:bCs/>
          <w:kern w:val="0"/>
          <w:sz w:val="32"/>
          <w:szCs w:val="32"/>
        </w:rPr>
        <w:t>三是现代服务业快速发展 。</w:t>
      </w:r>
      <w:r>
        <w:rPr>
          <w:rFonts w:hint="default" w:ascii="仿宋_GB2312" w:hAnsi="宋体" w:eastAsia="仿宋_GB2312" w:cs="仿宋_GB2312"/>
          <w:kern w:val="0"/>
          <w:sz w:val="32"/>
          <w:szCs w:val="32"/>
        </w:rPr>
        <w:t>积</w:t>
      </w:r>
      <w:r>
        <w:rPr>
          <w:rFonts w:hint="default" w:ascii="仿宋_GB2312" w:hAnsi="宋体" w:eastAsia="仿宋_GB2312" w:cs="仿宋_GB2312"/>
          <w:color w:val="000000"/>
          <w:kern w:val="0"/>
          <w:sz w:val="32"/>
          <w:szCs w:val="32"/>
        </w:rPr>
        <w:t>极推进服务业重点领域高质量发展，推进实施北塔特色文化集聚区、服务业</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双百</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工程和生产性服务业补短板工作，完成服务业双百工程季度数据报送、情况分析、联络协调、调度等工作，组织申报国家和省服务业预算内资金。</w:t>
      </w:r>
      <w:r>
        <w:rPr>
          <w:rFonts w:hint="default" w:ascii="仿宋_GB2312" w:hAnsi="宋体" w:eastAsia="仿宋_GB2312" w:cs="仿宋_GB2312"/>
          <w:b/>
          <w:bCs/>
          <w:color w:val="000000"/>
          <w:kern w:val="0"/>
          <w:sz w:val="32"/>
          <w:szCs w:val="32"/>
        </w:rPr>
        <w:t>四是现代农业稳步发展。</w:t>
      </w:r>
      <w:r>
        <w:rPr>
          <w:rFonts w:hint="default" w:ascii="仿宋_GB2312" w:hAnsi="宋体" w:eastAsia="仿宋_GB2312" w:cs="仿宋_GB2312"/>
          <w:color w:val="000000"/>
          <w:kern w:val="0"/>
          <w:sz w:val="32"/>
          <w:szCs w:val="32"/>
        </w:rPr>
        <w:t>加快推进省级农村产业融合示范园建设；积极组织申报农业、水利、林业等各类项目；对小水电清理整顿，开展</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回头看</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市级核查。</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3" w:firstLineChars="200"/>
        <w:jc w:val="both"/>
        <w:rPr>
          <w:rFonts w:hint="default" w:ascii="仿宋_GB2312" w:hAnsi="宋体" w:eastAsia="仿宋_GB2312" w:cs="宋体"/>
          <w:kern w:val="0"/>
          <w:sz w:val="32"/>
          <w:szCs w:val="32"/>
        </w:rPr>
      </w:pPr>
      <w:r>
        <w:rPr>
          <w:rFonts w:hint="default" w:ascii="楷体_GB2312" w:hAnsi="宋体" w:eastAsia="楷体_GB2312" w:cs="楷体_GB2312"/>
          <w:b/>
          <w:bCs w:val="0"/>
          <w:color w:val="000000"/>
          <w:kern w:val="0"/>
          <w:sz w:val="32"/>
          <w:szCs w:val="32"/>
        </w:rPr>
        <w:t>3.抓项目建设，有效投资持续扩大。</w:t>
      </w:r>
      <w:r>
        <w:rPr>
          <w:rFonts w:hint="default" w:ascii="仿宋_GB2312" w:hAnsi="宋体" w:eastAsia="仿宋_GB2312" w:cs="仿宋_GB2312"/>
          <w:b/>
          <w:bCs/>
          <w:color w:val="000000"/>
          <w:kern w:val="0"/>
          <w:sz w:val="32"/>
          <w:szCs w:val="32"/>
        </w:rPr>
        <w:t>一是抓好项目资金申报</w:t>
      </w:r>
      <w:r>
        <w:rPr>
          <w:rFonts w:hint="default" w:ascii="仿宋_GB2312" w:hAnsi="宋体" w:eastAsia="仿宋_GB2312" w:cs="仿宋_GB2312"/>
          <w:b/>
          <w:bCs/>
          <w:kern w:val="0"/>
          <w:sz w:val="32"/>
          <w:szCs w:val="32"/>
        </w:rPr>
        <w:t>。</w:t>
      </w:r>
      <w:r>
        <w:rPr>
          <w:rFonts w:hint="default" w:ascii="仿宋_GB2312" w:hAnsi="宋体" w:eastAsia="仿宋_GB2312" w:cs="仿宋_GB2312"/>
          <w:kern w:val="0"/>
          <w:sz w:val="32"/>
          <w:szCs w:val="32"/>
        </w:rPr>
        <w:t>中央及省预算内投资方面 ：我委在老旧小区改造、教育、医疗、养老、生态保护和修复、藏粮于地藏粮于技专项、农业产业发展、畜禽粪污资源化利用、绿色发展和生态文明等领域分口径共申报2021年中央及省预算内资金30亿元。地方政府专项债方面：2020年全市实施地方政府专项债项目68个，总投资340.75亿元。</w:t>
      </w:r>
      <w:r>
        <w:rPr>
          <w:rFonts w:hint="default" w:ascii="仿宋_GB2312" w:hAnsi="宋体" w:eastAsia="仿宋_GB2312" w:cs="仿宋_GB2312"/>
          <w:b/>
          <w:bCs/>
          <w:kern w:val="0"/>
          <w:sz w:val="32"/>
          <w:szCs w:val="32"/>
        </w:rPr>
        <w:t>二是狠抓项目建设进度。</w:t>
      </w:r>
      <w:r>
        <w:rPr>
          <w:rFonts w:hint="default" w:ascii="仿宋_GB2312" w:hAnsi="宋体" w:eastAsia="仿宋_GB2312" w:cs="仿宋_GB2312"/>
          <w:kern w:val="0"/>
          <w:sz w:val="32"/>
          <w:szCs w:val="32"/>
        </w:rPr>
        <w:t>坚持把项目建设作为扩</w:t>
      </w:r>
      <w:r>
        <w:rPr>
          <w:rFonts w:hint="default" w:ascii="仿宋_GB2312" w:hAnsi="宋体" w:eastAsia="仿宋_GB2312" w:cs="仿宋_GB2312"/>
          <w:color w:val="000000"/>
          <w:kern w:val="0"/>
          <w:sz w:val="32"/>
          <w:szCs w:val="32"/>
        </w:rPr>
        <w:t>投资、稳增长、强实体、保就业的有效抓手，稳步推进省市重点项目建设。2021年全市共实施重点建设项目283个，年度计划投资544.88亿元，全年预计完成投资580亿元，为年度计划的106.45%，其中省级重点项目36个，年度计划投资244.29亿元，预计完成投资</w:t>
      </w:r>
      <w:r>
        <w:rPr>
          <w:rFonts w:hint="default" w:ascii="仿宋_GB2312" w:hAnsi="宋体" w:eastAsia="仿宋_GB2312" w:cs="仿宋_GB2312"/>
          <w:kern w:val="2"/>
          <w:sz w:val="32"/>
          <w:szCs w:val="32"/>
        </w:rPr>
        <w:t>270亿元，为年度计划的118.95%。</w:t>
      </w:r>
      <w:r>
        <w:rPr>
          <w:rFonts w:hint="default" w:ascii="仿宋_GB2312" w:hAnsi="宋体" w:eastAsia="仿宋_GB2312" w:cs="仿宋_GB2312"/>
          <w:b/>
          <w:bCs/>
          <w:kern w:val="0"/>
          <w:sz w:val="32"/>
          <w:szCs w:val="32"/>
        </w:rPr>
        <w:t>有序</w:t>
      </w:r>
      <w:r>
        <w:rPr>
          <w:rFonts w:hint="default" w:ascii="仿宋_GB2312" w:hAnsi="宋体" w:eastAsia="仿宋_GB2312" w:cs="仿宋_GB2312"/>
          <w:b/>
          <w:bCs/>
          <w:kern w:val="2"/>
          <w:sz w:val="32"/>
          <w:szCs w:val="32"/>
        </w:rPr>
        <w:t>推进</w:t>
      </w:r>
      <w:r>
        <w:rPr>
          <w:rFonts w:hint="eastAsia" w:ascii="宋体" w:hAnsi="宋体" w:eastAsia="宋体" w:cs="宋体"/>
          <w:b/>
          <w:bCs/>
          <w:kern w:val="2"/>
          <w:sz w:val="32"/>
          <w:szCs w:val="32"/>
        </w:rPr>
        <w:t>“</w:t>
      </w:r>
      <w:r>
        <w:rPr>
          <w:rFonts w:hint="default" w:ascii="仿宋_GB2312" w:hAnsi="宋体" w:eastAsia="仿宋_GB2312" w:cs="仿宋_GB2312"/>
          <w:b/>
          <w:bCs/>
          <w:kern w:val="2"/>
          <w:sz w:val="32"/>
          <w:szCs w:val="32"/>
        </w:rPr>
        <w:t>五网</w:t>
      </w:r>
      <w:r>
        <w:rPr>
          <w:rFonts w:hint="eastAsia" w:ascii="宋体" w:hAnsi="宋体" w:eastAsia="宋体" w:cs="宋体"/>
          <w:b/>
          <w:bCs/>
          <w:kern w:val="2"/>
          <w:sz w:val="32"/>
          <w:szCs w:val="32"/>
        </w:rPr>
        <w:t>”</w:t>
      </w:r>
      <w:r>
        <w:rPr>
          <w:rFonts w:hint="default" w:ascii="仿宋_GB2312" w:hAnsi="宋体" w:eastAsia="仿宋_GB2312" w:cs="仿宋_GB2312"/>
          <w:b/>
          <w:bCs/>
          <w:kern w:val="2"/>
          <w:sz w:val="32"/>
          <w:szCs w:val="32"/>
        </w:rPr>
        <w:t>建设。</w:t>
      </w:r>
      <w:r>
        <w:rPr>
          <w:rFonts w:hint="default" w:ascii="仿宋_GB2312" w:hAnsi="宋体" w:eastAsia="仿宋_GB2312" w:cs="仿宋_GB2312"/>
          <w:kern w:val="2"/>
          <w:sz w:val="32"/>
          <w:szCs w:val="32"/>
        </w:rPr>
        <w:t>截止目前，</w:t>
      </w:r>
      <w:r>
        <w:rPr>
          <w:rFonts w:hint="default" w:ascii="仿宋_GB2312" w:hAnsi="宋体" w:eastAsia="仿宋_GB2312" w:cs="仿宋_GB2312"/>
          <w:kern w:val="0"/>
          <w:sz w:val="32"/>
          <w:szCs w:val="32"/>
        </w:rPr>
        <w:t>呼南高铁邵阳至永州段正在加快推进前期工作，力争早日开工。邵阳火车站综合交通枢纽全面完成原有站房和基础工程建设。白新、永新、城龙、新新高速公路建设进展顺利，积极推进沪昆娄邵</w:t>
      </w:r>
      <w:r>
        <w:rPr>
          <w:rFonts w:hint="default" w:ascii="仿宋_GB2312" w:hAnsi="宋体" w:eastAsia="仿宋_GB2312" w:cs="仿宋_GB2312"/>
          <w:kern w:val="2"/>
          <w:sz w:val="32"/>
          <w:szCs w:val="32"/>
        </w:rPr>
        <w:t>段</w:t>
      </w:r>
      <w:r>
        <w:rPr>
          <w:rFonts w:hint="default" w:ascii="仿宋_GB2312" w:hAnsi="宋体" w:eastAsia="仿宋_GB2312" w:cs="仿宋_GB2312"/>
          <w:kern w:val="0"/>
          <w:sz w:val="32"/>
          <w:szCs w:val="32"/>
        </w:rPr>
        <w:t>高速公路扩容、洞溆高速前期工作。新邵县通用机场选址方案顺利通过审核；犬木塘水库枢纽工程一期围堰提前30天合拢；雅中-江西</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800千伏特高压直流输电工程（邵阳段）贯通投产。稳步推进</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气化邵阳</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二期建设，隆回支线完成试压。新邵、邵东、洞口三个垃圾焚烧发电项目开工建设；邵阳职教城建设加快推进；5G建设全面铺开，市辖三区及县城实现5G网络连续覆盖。</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3" w:firstLineChars="200"/>
        <w:jc w:val="both"/>
        <w:rPr>
          <w:rFonts w:hint="default" w:ascii="仿宋_GB2312" w:hAnsi="宋体" w:eastAsia="仿宋_GB2312" w:cs="仿宋_GB2312"/>
          <w:color w:val="000000"/>
          <w:kern w:val="0"/>
          <w:sz w:val="32"/>
          <w:szCs w:val="32"/>
        </w:rPr>
      </w:pPr>
      <w:r>
        <w:rPr>
          <w:rFonts w:hint="default" w:ascii="楷体_GB2312" w:hAnsi="宋体" w:eastAsia="楷体_GB2312" w:cs="楷体_GB2312"/>
          <w:b/>
          <w:bCs w:val="0"/>
          <w:color w:val="000000"/>
          <w:kern w:val="0"/>
          <w:sz w:val="32"/>
          <w:szCs w:val="32"/>
        </w:rPr>
        <w:t>4.抓重大改革，发展活力不断释放</w:t>
      </w:r>
      <w:r>
        <w:rPr>
          <w:rFonts w:hint="default" w:ascii="仿宋_GB2312" w:hAnsi="宋体" w:eastAsia="仿宋_GB2312" w:cs="仿宋_GB2312"/>
          <w:b/>
          <w:bCs/>
          <w:kern w:val="0"/>
          <w:sz w:val="32"/>
          <w:szCs w:val="32"/>
        </w:rPr>
        <w:t>。</w:t>
      </w:r>
      <w:r>
        <w:rPr>
          <w:rFonts w:hint="default" w:ascii="仿宋_GB2312" w:hAnsi="宋体" w:eastAsia="仿宋_GB2312" w:cs="仿宋_GB2312"/>
          <w:b/>
          <w:bCs/>
          <w:color w:val="000000"/>
          <w:kern w:val="0"/>
          <w:sz w:val="32"/>
          <w:szCs w:val="32"/>
        </w:rPr>
        <w:t>一是有序推进经济体制改革。</w:t>
      </w:r>
      <w:r>
        <w:rPr>
          <w:rFonts w:hint="default" w:ascii="仿宋_GB2312" w:hAnsi="宋体" w:eastAsia="仿宋_GB2312" w:cs="仿宋_GB2312"/>
          <w:color w:val="000000"/>
          <w:kern w:val="0"/>
          <w:sz w:val="32"/>
          <w:szCs w:val="32"/>
        </w:rPr>
        <w:t>进一步深化供给侧结构性改革，有序推进</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放管服</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改革，做好市级党政机关和国有企事业培训疗养机构改革前期工作，印发《邵阳市党政机关和国有企事业培训疗养机构改革联席会议制度》。</w:t>
      </w:r>
      <w:r>
        <w:rPr>
          <w:rFonts w:hint="default" w:ascii="仿宋_GB2312" w:hAnsi="宋体" w:eastAsia="仿宋_GB2312" w:cs="仿宋_GB2312"/>
          <w:b/>
          <w:bCs/>
          <w:kern w:val="0"/>
          <w:sz w:val="32"/>
          <w:szCs w:val="32"/>
        </w:rPr>
        <w:t>二是加快推进信用体系建设。</w:t>
      </w:r>
      <w:r>
        <w:rPr>
          <w:rFonts w:hint="default" w:ascii="仿宋_GB2312" w:hAnsi="宋体" w:eastAsia="仿宋_GB2312" w:cs="仿宋_GB2312"/>
          <w:kern w:val="0"/>
          <w:sz w:val="32"/>
          <w:szCs w:val="32"/>
        </w:rPr>
        <w:t>出台《邵阳市关于加强个人和市场主体合法权益保护工作的意见》、《邵阳市个人诚信分管理办法（试行）》等一系列文件，印发《邵阳市公共信用信息平台网络安全管理暂行办法》。完成市公共信用信息平台二期项目建设。进一步加强信用信息归集共享，市直各相关部门和各县市区实现了互联互通，完善和简化了红黑名单管理、联合惩戒以及信用修复工作流程，增加了信用信息应用场景。</w:t>
      </w:r>
      <w:r>
        <w:rPr>
          <w:rFonts w:hint="default" w:ascii="仿宋_GB2312" w:hAnsi="宋体" w:eastAsia="仿宋_GB2312" w:cs="仿宋_GB2312"/>
          <w:b/>
          <w:bCs/>
          <w:kern w:val="0"/>
          <w:sz w:val="32"/>
          <w:szCs w:val="32"/>
        </w:rPr>
        <w:t>三是加强招投标和公共资源交易管理。</w:t>
      </w:r>
      <w:r>
        <w:rPr>
          <w:rFonts w:hint="default" w:ascii="仿宋_GB2312" w:hAnsi="宋体" w:eastAsia="仿宋_GB2312" w:cs="仿宋_GB2312"/>
          <w:color w:val="000000"/>
          <w:kern w:val="0"/>
          <w:sz w:val="32"/>
          <w:szCs w:val="32"/>
        </w:rPr>
        <w:t>扎实推进全市工程建设项目招投标突出问题专项整治工作，与市公共资源交易中心联合印发了《邵阳市工程建设项目现场复核管理规定》的通知；积极推进工程建设项目全流程电子化和远程异地评标常态化，全市范围内依法必须招标的房屋建筑和市政基础设施施工、勘察、设计以及交通、水利等均已实现全程电子化交易；加强对评标专家的管理。</w:t>
      </w:r>
      <w:r>
        <w:rPr>
          <w:rFonts w:hint="default" w:ascii="仿宋_GB2312" w:hAnsi="宋体" w:eastAsia="仿宋_GB2312" w:cs="仿宋_GB2312"/>
          <w:b/>
          <w:bCs/>
          <w:kern w:val="0"/>
          <w:sz w:val="32"/>
          <w:szCs w:val="32"/>
        </w:rPr>
        <w:t>四是着力优化营商环境。</w:t>
      </w:r>
      <w:r>
        <w:rPr>
          <w:rFonts w:hint="default" w:ascii="仿宋_GB2312" w:hAnsi="宋体" w:eastAsia="仿宋_GB2312" w:cs="仿宋_GB2312"/>
          <w:color w:val="000000"/>
          <w:kern w:val="0"/>
          <w:sz w:val="32"/>
          <w:szCs w:val="32"/>
        </w:rPr>
        <w:t>研究起草《邵阳市2021年优化营商环境攻坚行动方案》、《持续优化营商环境坚持公职人员服务履职差评机制》等制度机制。强化测评监管，筛选了一批企业作为优化营商环境监督测评点，聘请了20名优秀企业家为省优化经济发展环境监督测评员。</w:t>
      </w:r>
    </w:p>
    <w:p>
      <w:pPr>
        <w:keepNext w:val="0"/>
        <w:keepLines w:val="0"/>
        <w:widowControl/>
        <w:suppressLineNumbers w:val="0"/>
        <w:pBdr>
          <w:top w:val="none" w:color="auto" w:sz="0" w:space="0"/>
          <w:left w:val="none" w:color="auto" w:sz="0" w:space="0"/>
          <w:bottom w:val="single" w:color="FFFFFF" w:sz="4" w:space="30"/>
          <w:right w:val="none" w:color="auto" w:sz="0" w:space="0"/>
        </w:pBdr>
        <w:autoSpaceDE w:val="0"/>
        <w:autoSpaceDN/>
        <w:adjustRightInd w:val="0"/>
        <w:snapToGrid w:val="0"/>
        <w:spacing w:line="560" w:lineRule="exact"/>
        <w:ind w:left="0" w:firstLine="643" w:firstLineChars="200"/>
        <w:jc w:val="both"/>
        <w:rPr>
          <w:rFonts w:hint="default" w:ascii="仿宋_GB2312" w:hAnsi="宋体" w:eastAsia="仿宋_GB2312" w:cs="仿宋_GB2312"/>
          <w:color w:val="000000"/>
          <w:kern w:val="0"/>
          <w:sz w:val="32"/>
          <w:szCs w:val="32"/>
        </w:rPr>
      </w:pPr>
      <w:r>
        <w:rPr>
          <w:rFonts w:hint="default" w:ascii="楷体_GB2312" w:hAnsi="宋体" w:eastAsia="楷体_GB2312" w:cs="楷体_GB2312"/>
          <w:b/>
          <w:bCs w:val="0"/>
          <w:color w:val="000000"/>
          <w:kern w:val="0"/>
          <w:sz w:val="32"/>
          <w:szCs w:val="32"/>
        </w:rPr>
        <w:t>5.抓社会民生，人民福祉不断提升。</w:t>
      </w:r>
      <w:r>
        <w:rPr>
          <w:rFonts w:hint="default" w:ascii="仿宋_GB2312" w:hAnsi="宋体" w:eastAsia="仿宋_GB2312" w:cs="仿宋_GB2312"/>
          <w:b/>
          <w:bCs/>
          <w:kern w:val="0"/>
          <w:sz w:val="32"/>
          <w:szCs w:val="32"/>
        </w:rPr>
        <w:t>一是加快推进民生基础设施建设。</w:t>
      </w:r>
      <w:r>
        <w:rPr>
          <w:rFonts w:hint="default" w:ascii="仿宋_GB2312" w:hAnsi="宋体" w:eastAsia="仿宋_GB2312" w:cs="仿宋_GB2312"/>
          <w:color w:val="000000"/>
          <w:kern w:val="0"/>
          <w:sz w:val="32"/>
          <w:szCs w:val="32"/>
        </w:rPr>
        <w:t>大力支持文化教育卫生体育等社会事业领域基础设施项目建设。争取社会发展类中央预算内资金2.1亿元。</w:t>
      </w:r>
      <w:r>
        <w:rPr>
          <w:rFonts w:hint="default" w:ascii="仿宋_GB2312" w:hAnsi="宋体" w:eastAsia="仿宋_GB2312" w:cs="仿宋_GB2312"/>
          <w:b/>
          <w:bCs/>
          <w:kern w:val="0"/>
          <w:sz w:val="32"/>
          <w:szCs w:val="32"/>
        </w:rPr>
        <w:t>二是加强价格监管调控。</w:t>
      </w:r>
      <w:r>
        <w:rPr>
          <w:rFonts w:hint="default" w:ascii="仿宋_GB2312" w:hAnsi="宋体" w:eastAsia="仿宋_GB2312" w:cs="仿宋_GB2312"/>
          <w:color w:val="000000"/>
          <w:kern w:val="0"/>
          <w:sz w:val="32"/>
          <w:szCs w:val="32"/>
        </w:rPr>
        <w:t>认真履行价格监管职能，密切关注CPI指数。有序开展农业水价综合改革。稳步推进核定燃气有关价格工作，完成了邵东、隆回、洞口燃气工程安装费成本调查、邵阳县乡镇燃气销售价格和居民燃气工程安装费核定、洞口县县城燃气销售价格核定工作。</w:t>
      </w:r>
      <w:r>
        <w:rPr>
          <w:rFonts w:hint="default" w:ascii="仿宋_GB2312" w:hAnsi="宋体" w:eastAsia="仿宋_GB2312" w:cs="仿宋_GB2312"/>
          <w:b/>
          <w:bCs/>
          <w:kern w:val="0"/>
          <w:sz w:val="32"/>
          <w:szCs w:val="32"/>
        </w:rPr>
        <w:t>三是抓好易地扶贫搬迁后续工作。</w:t>
      </w:r>
      <w:r>
        <w:rPr>
          <w:rFonts w:hint="default" w:ascii="仿宋_GB2312" w:hAnsi="宋体" w:eastAsia="仿宋_GB2312" w:cs="仿宋_GB2312"/>
          <w:color w:val="000000"/>
          <w:kern w:val="0"/>
          <w:sz w:val="32"/>
          <w:szCs w:val="32"/>
        </w:rPr>
        <w:t>全面做好易地扶贫搬迁后续扶持项目资金申报工作。全面做好安置区安全生产、消防安全及脱贫后风险专项排查等工作。稳步推进巩固易地扶贫搬迁成果同乡村振兴有效衔接。</w:t>
      </w:r>
      <w:r>
        <w:rPr>
          <w:rFonts w:hint="default" w:ascii="仿宋_GB2312" w:hAnsi="宋体" w:eastAsia="仿宋_GB2312" w:cs="仿宋_GB2312"/>
          <w:b/>
          <w:bCs/>
          <w:kern w:val="0"/>
          <w:sz w:val="32"/>
          <w:szCs w:val="32"/>
        </w:rPr>
        <w:t>四是大力推进生态建设。</w:t>
      </w:r>
      <w:r>
        <w:rPr>
          <w:rFonts w:hint="default" w:ascii="仿宋_GB2312" w:hAnsi="宋体" w:eastAsia="仿宋_GB2312" w:cs="仿宋_GB2312"/>
          <w:color w:val="000000"/>
          <w:kern w:val="0"/>
          <w:sz w:val="32"/>
          <w:szCs w:val="32"/>
        </w:rPr>
        <w:t>出台《邵阳市塑料污染行动计划（2021-2025）》。做好能源消耗总量和强度</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双控</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工作。做好碳达峰前期准备工作。推进长江经济带生态环境突出问题整改销号，</w:t>
      </w:r>
      <w:r>
        <w:rPr>
          <w:rFonts w:hint="eastAsia" w:ascii="仿宋" w:hAnsi="仿宋" w:eastAsia="仿宋" w:cs="仿宋"/>
          <w:kern w:val="0"/>
          <w:sz w:val="32"/>
          <w:szCs w:val="32"/>
        </w:rPr>
        <w:t>积极开展长江保护法的宣传、培训活动8次。</w:t>
      </w:r>
      <w:r>
        <w:rPr>
          <w:rFonts w:hint="default" w:ascii="仿宋_GB2312" w:hAnsi="宋体" w:eastAsia="仿宋_GB2312" w:cs="仿宋_GB2312"/>
          <w:b/>
          <w:bCs/>
          <w:kern w:val="0"/>
          <w:sz w:val="32"/>
          <w:szCs w:val="32"/>
        </w:rPr>
        <w:t>五是抓好粮食工作。</w:t>
      </w:r>
      <w:r>
        <w:rPr>
          <w:rFonts w:hint="default" w:ascii="仿宋_GB2312" w:hAnsi="宋体" w:eastAsia="仿宋_GB2312" w:cs="仿宋_GB2312"/>
          <w:color w:val="000000"/>
          <w:kern w:val="0"/>
          <w:sz w:val="32"/>
          <w:szCs w:val="32"/>
        </w:rPr>
        <w:t>加强粮食调控和市场监测，确保粮食市场稳定有序。有序推进粮油轮换出库工作，截止目前，完成储备油轮出任务100%。加强老旧仓房设施维修和升级。严格执行国家三部委61号、86号文件精神，扎实做好军供工作。</w:t>
      </w:r>
    </w:p>
    <w:p>
      <w:pPr>
        <w:keepNext w:val="0"/>
        <w:keepLines w:val="0"/>
        <w:widowControl w:val="0"/>
        <w:suppressLineNumbers w:val="0"/>
        <w:autoSpaceDE w:val="0"/>
        <w:autoSpaceDN/>
        <w:adjustRightInd w:val="0"/>
        <w:snapToGrid w:val="0"/>
        <w:spacing w:line="360" w:lineRule="auto"/>
        <w:ind w:left="0" w:firstLine="640" w:firstLineChars="200"/>
        <w:rPr>
          <w:rFonts w:hint="eastAsia" w:ascii="黑体" w:hAnsi="宋体" w:eastAsia="黑体" w:cs="宋体"/>
          <w:kern w:val="0"/>
          <w:sz w:val="32"/>
          <w:szCs w:val="32"/>
        </w:rPr>
      </w:pPr>
      <w:r>
        <w:rPr>
          <w:rFonts w:hint="eastAsia" w:ascii="黑体" w:hAnsi="宋体" w:eastAsia="黑体" w:cs="黑体"/>
          <w:kern w:val="0"/>
          <w:sz w:val="32"/>
          <w:szCs w:val="32"/>
        </w:rPr>
        <w:t>七、存在的问题</w:t>
      </w:r>
    </w:p>
    <w:p>
      <w:pPr>
        <w:keepNext w:val="0"/>
        <w:keepLines w:val="0"/>
        <w:widowControl w:val="0"/>
        <w:suppressLineNumbers w:val="0"/>
        <w:autoSpaceDE w:val="0"/>
        <w:autoSpaceDN/>
        <w:adjustRightInd w:val="0"/>
        <w:snapToGrid w:val="0"/>
        <w:spacing w:line="360" w:lineRule="auto"/>
        <w:ind w:left="0" w:firstLine="640" w:firstLineChars="200"/>
        <w:rPr>
          <w:rFonts w:hint="eastAsia" w:ascii="仿宋" w:hAnsi="仿宋" w:eastAsia="仿宋" w:cs="宋体"/>
          <w:color w:val="000000"/>
          <w:kern w:val="0"/>
          <w:sz w:val="32"/>
          <w:szCs w:val="32"/>
        </w:rPr>
      </w:pPr>
      <w:r>
        <w:rPr>
          <w:rFonts w:hint="eastAsia" w:ascii="仿宋" w:hAnsi="仿宋" w:eastAsia="仿宋" w:cs="仿宋"/>
          <w:color w:val="000000"/>
          <w:kern w:val="0"/>
          <w:sz w:val="32"/>
          <w:szCs w:val="32"/>
        </w:rPr>
        <w:t>（一）部分支出项目类</w:t>
      </w:r>
      <w:r>
        <w:rPr>
          <w:rFonts w:hint="default" w:ascii="仿宋_GB2312" w:hAnsi="Times New Roman" w:eastAsia="仿宋_GB2312" w:cs="仿宋_GB2312"/>
          <w:i w:val="0"/>
          <w:iCs w:val="0"/>
          <w:caps w:val="0"/>
          <w:color w:val="000000"/>
          <w:spacing w:val="0"/>
          <w:kern w:val="0"/>
          <w:sz w:val="32"/>
          <w:szCs w:val="32"/>
          <w:shd w:val="clear" w:fill="FFFFFF"/>
        </w:rPr>
        <w:t>预算编制与决算支出差异较大,个别项目进度缓慢</w:t>
      </w:r>
      <w:r>
        <w:rPr>
          <w:rFonts w:hint="default" w:ascii="仿宋_GB2312" w:hAnsi="宋体" w:eastAsia="仿宋_GB2312" w:cs="仿宋_GB2312"/>
          <w:i w:val="0"/>
          <w:iCs w:val="0"/>
          <w:caps w:val="0"/>
          <w:color w:val="000000"/>
          <w:spacing w:val="0"/>
          <w:kern w:val="0"/>
          <w:sz w:val="32"/>
          <w:szCs w:val="32"/>
          <w:shd w:val="clear" w:fill="FFFFFF"/>
        </w:rPr>
        <w:t>，</w:t>
      </w:r>
      <w:r>
        <w:rPr>
          <w:rFonts w:hint="eastAsia" w:ascii="仿宋" w:hAnsi="仿宋" w:eastAsia="仿宋" w:cs="仿宋"/>
          <w:color w:val="000000"/>
          <w:kern w:val="0"/>
          <w:sz w:val="32"/>
          <w:szCs w:val="32"/>
        </w:rPr>
        <w:t>资金使用效益有待进一步提高；</w:t>
      </w:r>
    </w:p>
    <w:p>
      <w:pPr>
        <w:keepNext w:val="0"/>
        <w:keepLines w:val="0"/>
        <w:widowControl w:val="0"/>
        <w:suppressLineNumbers w:val="0"/>
        <w:autoSpaceDE w:val="0"/>
        <w:autoSpaceDN/>
        <w:adjustRightInd w:val="0"/>
        <w:snapToGrid w:val="0"/>
        <w:spacing w:line="360" w:lineRule="auto"/>
        <w:ind w:left="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（二）基本支出、项目支出预算指标有调剂指标使用的情况。</w:t>
      </w:r>
    </w:p>
    <w:p>
      <w:pPr>
        <w:adjustRightInd w:val="0"/>
        <w:snapToGrid w:val="0"/>
        <w:spacing w:line="600" w:lineRule="exact"/>
        <w:ind w:left="0" w:firstLine="640" w:firstLineChars="200"/>
        <w:rPr>
          <w:rFonts w:hint="eastAsia" w:ascii="仿宋" w:hAnsi="仿宋" w:eastAsia="仿宋" w:cs="宋体"/>
          <w:color w:val="000000"/>
          <w:kern w:val="0"/>
          <w:sz w:val="32"/>
          <w:szCs w:val="32"/>
        </w:rPr>
      </w:pPr>
      <w:r>
        <w:rPr>
          <w:rFonts w:hint="eastAsia" w:ascii="黑体" w:hAnsi="宋体" w:eastAsia="黑体" w:cs="黑体"/>
          <w:kern w:val="0"/>
          <w:sz w:val="32"/>
          <w:szCs w:val="32"/>
        </w:rPr>
        <w:t>八、改进措施和有关建议</w:t>
      </w:r>
    </w:p>
    <w:p>
      <w:pPr>
        <w:pStyle w:val="9"/>
        <w:keepNext w:val="0"/>
        <w:keepLines w:val="0"/>
        <w:widowControl/>
        <w:suppressLineNumbers w:val="0"/>
        <w:shd w:val="clear" w:fill="FFFFFF"/>
        <w:spacing w:before="0" w:beforeAutospacing="0" w:after="0" w:afterAutospacing="0" w:line="576" w:lineRule="atLeast"/>
        <w:ind w:left="0" w:right="0" w:firstLine="640"/>
        <w:jc w:val="both"/>
        <w:rPr>
          <w:rFonts w:hint="eastAsia" w:ascii="仿宋" w:hAnsi="仿宋" w:eastAsia="仿宋" w:cs="宋体"/>
          <w:color w:val="000000"/>
          <w:kern w:val="0"/>
          <w:sz w:val="32"/>
          <w:szCs w:val="32"/>
          <w:shd w:val="clear" w:fill="FFFFFF"/>
        </w:rPr>
      </w:pPr>
      <w:r>
        <w:rPr>
          <w:rFonts w:hint="eastAsia" w:ascii="仿宋" w:hAnsi="仿宋" w:eastAsia="仿宋" w:cs="仿宋"/>
          <w:color w:val="000000"/>
          <w:kern w:val="0"/>
          <w:sz w:val="32"/>
          <w:szCs w:val="32"/>
          <w:shd w:val="clear" w:fill="FFFFFF"/>
        </w:rPr>
        <w:t>1．</w:t>
      </w:r>
      <w:r>
        <w:rPr>
          <w:rFonts w:hint="default" w:ascii="仿宋_GB2312" w:hAnsi="Times New Roman" w:eastAsia="仿宋_GB2312" w:cs="仿宋_GB2312"/>
          <w:i w:val="0"/>
          <w:iCs w:val="0"/>
          <w:caps w:val="0"/>
          <w:color w:val="000000"/>
          <w:spacing w:val="0"/>
          <w:kern w:val="0"/>
          <w:sz w:val="32"/>
          <w:szCs w:val="32"/>
          <w:shd w:val="clear" w:fill="FFFFFF"/>
        </w:rPr>
        <w:t>加强预算编制的科学性、合理性,让预算编制更贴合实际，使项目预算与工作结合更加紧密。严格按照批复预算执行，及时将预算分解下达到各</w:t>
      </w:r>
      <w:r>
        <w:rPr>
          <w:rFonts w:hint="default" w:ascii="仿宋_GB2312" w:hAnsi="宋体" w:eastAsia="仿宋_GB2312" w:cs="仿宋_GB2312"/>
          <w:i w:val="0"/>
          <w:iCs w:val="0"/>
          <w:caps w:val="0"/>
          <w:color w:val="000000"/>
          <w:spacing w:val="0"/>
          <w:kern w:val="0"/>
          <w:sz w:val="32"/>
          <w:szCs w:val="32"/>
          <w:shd w:val="clear" w:fill="FFFFFF"/>
        </w:rPr>
        <w:t>科室</w:t>
      </w:r>
      <w:r>
        <w:rPr>
          <w:rFonts w:hint="default" w:ascii="仿宋_GB2312" w:hAnsi="Times New Roman" w:eastAsia="仿宋_GB2312" w:cs="仿宋_GB2312"/>
          <w:i w:val="0"/>
          <w:iCs w:val="0"/>
          <w:caps w:val="0"/>
          <w:color w:val="000000"/>
          <w:spacing w:val="0"/>
          <w:kern w:val="0"/>
          <w:sz w:val="32"/>
          <w:szCs w:val="32"/>
          <w:shd w:val="clear" w:fill="FFFFFF"/>
        </w:rPr>
        <w:t>，并按照项目开展进度有计划申请资金及时支付。加强预算绩效管理，增强预算约束力，做好预算项目支出绩效目标及各项绩效指标的细化、量化工作,用好用活各类财政资金，提高财政资金的使用效益。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640" w:firstLineChars="200"/>
        <w:jc w:val="both"/>
        <w:rPr>
          <w:rFonts w:hint="eastAsia" w:ascii="微软雅黑" w:hAnsi="微软雅黑" w:eastAsia="微软雅黑" w:cs="微软雅黑"/>
          <w:i w:val="0"/>
          <w:iCs w:val="0"/>
          <w:caps w:val="0"/>
          <w:color w:val="333333"/>
          <w:spacing w:val="0"/>
          <w:kern w:val="0"/>
          <w:sz w:val="24"/>
          <w:szCs w:val="24"/>
          <w:shd w:val="clear" w:fill="FFFFFF"/>
        </w:rPr>
      </w:pPr>
      <w:r>
        <w:rPr>
          <w:rFonts w:hint="eastAsia" w:ascii="仿宋" w:hAnsi="仿宋" w:eastAsia="仿宋" w:cs="仿宋"/>
          <w:color w:val="000000"/>
          <w:kern w:val="0"/>
          <w:sz w:val="32"/>
          <w:szCs w:val="32"/>
          <w:shd w:val="clear" w:fill="FFFFFF"/>
        </w:rPr>
        <w:t>2、</w:t>
      </w:r>
      <w:r>
        <w:rPr>
          <w:rFonts w:hint="default" w:ascii="仿宋_GB2312" w:hAnsi="Times New Roman" w:eastAsia="仿宋_GB2312" w:cs="仿宋_GB2312"/>
          <w:i w:val="0"/>
          <w:iCs w:val="0"/>
          <w:caps w:val="0"/>
          <w:color w:val="000000"/>
          <w:spacing w:val="0"/>
          <w:kern w:val="0"/>
          <w:sz w:val="32"/>
          <w:szCs w:val="32"/>
          <w:shd w:val="clear" w:fill="FFFFFF"/>
        </w:rPr>
        <w:t>进一步严格财务管理制度。以</w:t>
      </w:r>
      <w:r>
        <w:rPr>
          <w:rFonts w:hint="default" w:ascii="仿宋_GB2312" w:hAnsi="宋体" w:eastAsia="仿宋_GB2312" w:cs="仿宋_GB2312"/>
          <w:i w:val="0"/>
          <w:iCs w:val="0"/>
          <w:caps w:val="0"/>
          <w:color w:val="000000"/>
          <w:spacing w:val="0"/>
          <w:kern w:val="0"/>
          <w:sz w:val="32"/>
          <w:szCs w:val="32"/>
          <w:shd w:val="clear" w:fill="FFFFFF"/>
        </w:rPr>
        <w:t>财政规章制度</w:t>
      </w:r>
      <w:r>
        <w:rPr>
          <w:rFonts w:hint="default" w:ascii="仿宋_GB2312" w:hAnsi="Times New Roman" w:eastAsia="仿宋_GB2312" w:cs="仿宋_GB2312"/>
          <w:i w:val="0"/>
          <w:iCs w:val="0"/>
          <w:caps w:val="0"/>
          <w:color w:val="000000"/>
          <w:spacing w:val="0"/>
          <w:kern w:val="0"/>
          <w:sz w:val="32"/>
          <w:szCs w:val="32"/>
          <w:shd w:val="clear" w:fill="FFFFFF"/>
        </w:rPr>
        <w:t>为准绳，严格遵守国家、省、市财务管理法律法规，健全</w:t>
      </w:r>
      <w:r>
        <w:rPr>
          <w:rFonts w:hint="default" w:ascii="仿宋_GB2312" w:hAnsi="宋体" w:eastAsia="仿宋_GB2312" w:cs="仿宋_GB2312"/>
          <w:i w:val="0"/>
          <w:iCs w:val="0"/>
          <w:caps w:val="0"/>
          <w:color w:val="000000"/>
          <w:spacing w:val="0"/>
          <w:kern w:val="0"/>
          <w:sz w:val="32"/>
          <w:szCs w:val="32"/>
          <w:shd w:val="clear" w:fill="FFFFFF"/>
        </w:rPr>
        <w:t>完善并严格执行</w:t>
      </w:r>
      <w:r>
        <w:rPr>
          <w:rFonts w:hint="default" w:ascii="仿宋_GB2312" w:hAnsi="Times New Roman" w:eastAsia="仿宋_GB2312" w:cs="仿宋_GB2312"/>
          <w:i w:val="0"/>
          <w:iCs w:val="0"/>
          <w:caps w:val="0"/>
          <w:color w:val="000000"/>
          <w:spacing w:val="0"/>
          <w:kern w:val="0"/>
          <w:sz w:val="32"/>
          <w:szCs w:val="32"/>
          <w:shd w:val="clear" w:fill="FFFFFF"/>
        </w:rPr>
        <w:t>财务管理制度及内部控制制度，在规范财政收支和控制经费增长</w:t>
      </w:r>
      <w:r>
        <w:rPr>
          <w:rFonts w:hint="eastAsia" w:ascii="仿宋" w:hAnsi="仿宋" w:eastAsia="仿宋" w:cs="仿宋"/>
          <w:color w:val="000000"/>
          <w:kern w:val="0"/>
          <w:sz w:val="32"/>
          <w:szCs w:val="32"/>
          <w:shd w:val="clear" w:fill="FFFFFF"/>
        </w:rPr>
        <w:t>上，创新管理手段，用新思路、新方法，改进完善财务管理方法。</w:t>
      </w:r>
      <w:r>
        <w:rPr>
          <w:rFonts w:hint="default" w:ascii="仿宋_GB2312" w:hAnsi="Times New Roman" w:eastAsia="仿宋_GB2312" w:cs="仿宋_GB2312"/>
          <w:i w:val="0"/>
          <w:iCs w:val="0"/>
          <w:caps w:val="0"/>
          <w:color w:val="000000"/>
          <w:spacing w:val="0"/>
          <w:kern w:val="0"/>
          <w:sz w:val="32"/>
          <w:szCs w:val="32"/>
          <w:shd w:val="clear" w:fill="FFFFFF"/>
        </w:rPr>
        <w:t>确保资金使用、管理、监督等各个环节有章可循，从制度上管理好用好每笔资金，力争每笔资金的使用都为</w:t>
      </w:r>
      <w:r>
        <w:rPr>
          <w:rFonts w:hint="default" w:ascii="仿宋_GB2312" w:hAnsi="宋体" w:eastAsia="仿宋_GB2312" w:cs="仿宋_GB2312"/>
          <w:i w:val="0"/>
          <w:iCs w:val="0"/>
          <w:caps w:val="0"/>
          <w:color w:val="000000"/>
          <w:spacing w:val="0"/>
          <w:kern w:val="0"/>
          <w:sz w:val="32"/>
          <w:szCs w:val="32"/>
          <w:shd w:val="clear" w:fill="FFFFFF"/>
        </w:rPr>
        <w:t>发展改革</w:t>
      </w:r>
      <w:r>
        <w:rPr>
          <w:rFonts w:hint="default" w:ascii="仿宋_GB2312" w:hAnsi="Times New Roman" w:eastAsia="仿宋_GB2312" w:cs="仿宋_GB2312"/>
          <w:i w:val="0"/>
          <w:iCs w:val="0"/>
          <w:caps w:val="0"/>
          <w:color w:val="000000"/>
          <w:spacing w:val="0"/>
          <w:kern w:val="0"/>
          <w:sz w:val="32"/>
          <w:szCs w:val="32"/>
          <w:shd w:val="clear" w:fill="FFFFFF"/>
        </w:rPr>
        <w:t>事业带来促进作用。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80" w:firstLineChars="200"/>
        <w:jc w:val="both"/>
        <w:rPr>
          <w:rFonts w:hint="default" w:ascii="仿宋_GB2312" w:hAnsi="Times New Roman" w:eastAsia="仿宋_GB2312" w:cs="仿宋_GB2312"/>
          <w:i w:val="0"/>
          <w:iCs w:val="0"/>
          <w:caps w:val="0"/>
          <w:color w:val="000000"/>
          <w:spacing w:val="0"/>
          <w:kern w:val="0"/>
          <w:sz w:val="32"/>
          <w:szCs w:val="32"/>
          <w:shd w:val="clear" w:fill="FFFFFF"/>
        </w:rPr>
      </w:pPr>
      <w:r>
        <w:rPr>
          <w:rFonts w:hint="eastAsia" w:ascii="微软雅黑" w:hAnsi="微软雅黑" w:eastAsia="微软雅黑" w:cs="微软雅黑"/>
          <w:i w:val="0"/>
          <w:iCs w:val="0"/>
          <w:caps w:val="0"/>
          <w:color w:val="333333"/>
          <w:spacing w:val="0"/>
          <w:kern w:val="0"/>
          <w:sz w:val="24"/>
          <w:szCs w:val="24"/>
          <w:shd w:val="clear" w:fill="FFFFFF"/>
        </w:rPr>
        <w:t xml:space="preserve"> 3、</w:t>
      </w:r>
      <w:r>
        <w:rPr>
          <w:rFonts w:hint="default" w:ascii="仿宋_GB2312" w:hAnsi="Times New Roman" w:eastAsia="仿宋_GB2312" w:cs="仿宋_GB2312"/>
          <w:i w:val="0"/>
          <w:iCs w:val="0"/>
          <w:caps w:val="0"/>
          <w:color w:val="000000"/>
          <w:spacing w:val="0"/>
          <w:kern w:val="0"/>
          <w:sz w:val="32"/>
          <w:szCs w:val="32"/>
          <w:shd w:val="clear" w:fill="FFFFFF"/>
        </w:rPr>
        <w:t>严格执行各项规章制度，加强财务管理，严禁不合规经费开支。严格按照《会计法》、《行政单位会计制度》、《行政单位财务规则》以及《委机关财务管理制度》等规定，结合实际情况，加强单位经费支出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640" w:firstLineChars="200"/>
        <w:jc w:val="both"/>
        <w:rPr>
          <w:rFonts w:hint="default" w:ascii="仿宋_GB2312" w:hAnsi="Times New Roman" w:eastAsia="仿宋_GB2312" w:cs="仿宋_GB2312"/>
          <w:i w:val="0"/>
          <w:iCs w:val="0"/>
          <w:caps w:val="0"/>
          <w:color w:val="000000"/>
          <w:spacing w:val="0"/>
          <w:kern w:val="0"/>
          <w:sz w:val="32"/>
          <w:szCs w:val="32"/>
          <w:shd w:val="clear" w:fill="FFFFFF"/>
        </w:rPr>
      </w:pPr>
      <w:r>
        <w:rPr>
          <w:rFonts w:hint="default" w:ascii="仿宋_GB2312" w:hAnsi="Times New Roman" w:eastAsia="仿宋_GB2312" w:cs="仿宋_GB2312"/>
          <w:i w:val="0"/>
          <w:iCs w:val="0"/>
          <w:caps w:val="0"/>
          <w:color w:val="000000"/>
          <w:spacing w:val="0"/>
          <w:kern w:val="0"/>
          <w:sz w:val="32"/>
          <w:szCs w:val="32"/>
          <w:shd w:val="clear" w:fill="FFFFFF"/>
        </w:rPr>
        <w:t>4、定期开展财务分析。每年定期做好支出预算财务分析和部门整体绩效评价工作，及时对费用预算执行情况进行通报和预警，切实提高财政资金使用效益。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640" w:firstLineChars="200"/>
        <w:jc w:val="both"/>
        <w:rPr>
          <w:rFonts w:hint="eastAsia" w:ascii="仿宋" w:hAnsi="仿宋" w:eastAsia="仿宋" w:cs="宋体"/>
          <w:color w:val="000000"/>
          <w:kern w:val="0"/>
          <w:sz w:val="32"/>
          <w:szCs w:val="32"/>
          <w:shd w:val="clear" w:fill="FFFFFF"/>
        </w:rPr>
      </w:pPr>
      <w:r>
        <w:rPr>
          <w:rFonts w:hint="default" w:ascii="仿宋_GB2312" w:hAnsi="Times New Roman" w:eastAsia="仿宋_GB2312" w:cs="仿宋_GB2312"/>
          <w:i w:val="0"/>
          <w:iCs w:val="0"/>
          <w:caps w:val="0"/>
          <w:color w:val="000000"/>
          <w:spacing w:val="0"/>
          <w:kern w:val="0"/>
          <w:sz w:val="32"/>
          <w:szCs w:val="32"/>
          <w:shd w:val="clear" w:fill="FFFFFF"/>
        </w:rPr>
        <w:t>5、重视预算绩效评价结果应用和公开。对预算绩效自评发现的问题，及时改进。按照省财政的统一时点公开绩效自评报告，接受社会监督。</w:t>
      </w:r>
    </w:p>
    <w:p>
      <w:pPr>
        <w:spacing w:line="600" w:lineRule="exact"/>
        <w:ind w:left="0" w:firstLine="480" w:firstLineChars="150"/>
        <w:rPr>
          <w:rFonts w:hint="eastAsia" w:ascii="仿宋" w:hAnsi="仿宋" w:eastAsia="仿宋" w:cs="宋体"/>
          <w:color w:val="000000"/>
          <w:kern w:val="0"/>
          <w:sz w:val="32"/>
          <w:szCs w:val="32"/>
        </w:rPr>
      </w:pPr>
      <w:r>
        <w:rPr>
          <w:rFonts w:hint="eastAsia" w:ascii="仿宋" w:hAnsi="仿宋" w:eastAsia="仿宋" w:cs="仿宋"/>
          <w:color w:val="000000"/>
          <w:kern w:val="0"/>
          <w:sz w:val="32"/>
          <w:szCs w:val="32"/>
        </w:rPr>
        <w:t>（二）有关建议</w:t>
      </w:r>
    </w:p>
    <w:p>
      <w:pPr>
        <w:spacing w:line="600" w:lineRule="exact"/>
        <w:ind w:left="0" w:firstLine="640" w:firstLineChars="200"/>
        <w:jc w:val="both"/>
        <w:rPr>
          <w:rFonts w:hint="default" w:ascii="仿宋_GB2312" w:hAnsi="Times New Roman" w:eastAsia="仿宋_GB2312" w:cs="仿宋_GB2312"/>
          <w:i w:val="0"/>
          <w:iCs w:val="0"/>
          <w:caps w:val="0"/>
          <w:color w:val="000000"/>
          <w:spacing w:val="0"/>
          <w:kern w:val="0"/>
          <w:sz w:val="32"/>
          <w:szCs w:val="32"/>
          <w:shd w:val="clear" w:fill="FFFFFF"/>
        </w:rPr>
      </w:pPr>
      <w:r>
        <w:rPr>
          <w:rFonts w:hint="default" w:ascii="仿宋_GB2312" w:hAnsi="Times New Roman" w:eastAsia="仿宋_GB2312" w:cs="仿宋_GB2312"/>
          <w:i w:val="0"/>
          <w:iCs w:val="0"/>
          <w:caps w:val="0"/>
          <w:color w:val="000000"/>
          <w:spacing w:val="0"/>
          <w:kern w:val="0"/>
          <w:sz w:val="32"/>
          <w:szCs w:val="32"/>
          <w:shd w:val="clear" w:fill="FFFFFF"/>
        </w:rPr>
        <w:t>提高对预算绩效管理的认识，充分理解财政绩效评价指标体系，注重绩效目标、评价指标的关联性，更加科学合理地确定部门绩效目标和评价目标。</w:t>
      </w:r>
    </w:p>
    <w:p>
      <w:pPr>
        <w:spacing w:line="600" w:lineRule="exact"/>
        <w:ind w:left="0" w:firstLine="640" w:firstLineChars="200"/>
        <w:jc w:val="both"/>
        <w:rPr>
          <w:rFonts w:hint="default" w:ascii="仿宋_GB2312" w:hAnsi="Times New Roman" w:eastAsia="仿宋_GB2312" w:cs="仿宋_GB2312"/>
          <w:i w:val="0"/>
          <w:iCs w:val="0"/>
          <w:caps w:val="0"/>
          <w:color w:val="000000"/>
          <w:spacing w:val="0"/>
          <w:kern w:val="0"/>
          <w:sz w:val="32"/>
          <w:szCs w:val="32"/>
          <w:shd w:val="clear" w:fill="FFFFFF"/>
        </w:rPr>
      </w:pPr>
      <w:r>
        <w:rPr>
          <w:rFonts w:hint="default" w:ascii="仿宋_GB2312" w:hAnsi="Times New Roman" w:eastAsia="仿宋_GB2312" w:cs="仿宋_GB2312"/>
          <w:i w:val="0"/>
          <w:iCs w:val="0"/>
          <w:caps w:val="0"/>
          <w:color w:val="000000"/>
          <w:spacing w:val="0"/>
          <w:kern w:val="0"/>
          <w:sz w:val="32"/>
          <w:szCs w:val="32"/>
          <w:shd w:val="clear" w:fill="FFFFFF"/>
        </w:rPr>
        <w:t>建立科学合理的项目预算效果考核机制，依据预设的绩效数量、质量指标全面衡量预算实施效果，既重“绩”，更重“效”。</w:t>
      </w:r>
    </w:p>
    <w:p>
      <w:pPr>
        <w:spacing w:line="600" w:lineRule="exact"/>
        <w:jc w:val="both"/>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spacing w:line="600" w:lineRule="exact"/>
        <w:rPr>
          <w:rFonts w:hint="eastAsia" w:ascii="宋体" w:hAnsi="宋体" w:eastAsia="宋体" w:cs="宋体"/>
          <w:bCs/>
          <w:kern w:val="0"/>
          <w:sz w:val="32"/>
          <w:szCs w:val="32"/>
        </w:rPr>
      </w:pPr>
      <w:r>
        <w:rPr>
          <w:rFonts w:hint="eastAsia" w:ascii="宋体" w:hAnsi="宋体" w:eastAsia="宋体" w:cs="宋体"/>
          <w:kern w:val="0"/>
          <w:sz w:val="32"/>
          <w:szCs w:val="32"/>
        </w:rPr>
        <w:tab/>
      </w:r>
      <w:r>
        <w:rPr>
          <w:rFonts w:hint="eastAsia" w:ascii="宋体" w:hAnsi="宋体" w:eastAsia="宋体" w:cs="宋体"/>
          <w:bCs/>
          <w:kern w:val="0"/>
          <w:sz w:val="32"/>
          <w:szCs w:val="32"/>
        </w:rPr>
        <w:t xml:space="preserve"> </w:t>
      </w:r>
    </w:p>
    <w:p>
      <w:pPr>
        <w:keepNext w:val="0"/>
        <w:keepLines w:val="0"/>
        <w:widowControl/>
        <w:suppressLineNumbers w:val="0"/>
        <w:ind w:left="93"/>
        <w:jc w:val="center"/>
        <w:rPr>
          <w:rFonts w:hint="eastAsia" w:ascii="宋体" w:hAnsi="宋体" w:eastAsia="宋体" w:cs="宋体"/>
          <w:bCs/>
          <w:kern w:val="0"/>
          <w:sz w:val="32"/>
          <w:szCs w:val="32"/>
        </w:rPr>
      </w:pPr>
      <w:r>
        <w:rPr>
          <w:rFonts w:hint="eastAsia" w:ascii="宋体" w:hAnsi="宋体" w:eastAsia="宋体" w:cs="宋体"/>
          <w:bCs/>
          <w:kern w:val="0"/>
          <w:sz w:val="32"/>
          <w:szCs w:val="32"/>
        </w:rPr>
        <w:t xml:space="preserve"> </w:t>
      </w:r>
    </w:p>
    <w:p>
      <w:pPr>
        <w:keepNext w:val="0"/>
        <w:keepLines w:val="0"/>
        <w:widowControl/>
        <w:suppressLineNumbers w:val="0"/>
        <w:ind w:left="93"/>
        <w:jc w:val="center"/>
        <w:rPr>
          <w:rFonts w:hint="eastAsia" w:ascii="宋体" w:hAnsi="宋体" w:eastAsia="宋体" w:cs="宋体"/>
          <w:bCs/>
          <w:kern w:val="0"/>
          <w:sz w:val="32"/>
          <w:szCs w:val="32"/>
        </w:rPr>
      </w:pPr>
      <w:r>
        <w:rPr>
          <w:rFonts w:hint="eastAsia" w:ascii="宋体" w:hAnsi="宋体" w:eastAsia="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7"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4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分值</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三级   指标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分值</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评价标准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备注</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82" w:hRule="atLeast"/>
          <w:jc w:val="center"/>
        </w:trPr>
        <w:tc>
          <w:tcPr>
            <w:tcW w:w="411"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投</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入</w:t>
            </w: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预算配置</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18</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0,计3分；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＞0，每超过一个百分点扣0.3分，扣完为止。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变动率=[（本年度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：指政府部门人员因公出国（境）经费、公务车购置及运行费、公务招待费产生的消费。</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30"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招待费用明确招待标准和招待人数,1分;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车辆维护、燃油使用政府定点，1分。</w:t>
            </w:r>
            <w:r>
              <w:rPr>
                <w:rFonts w:hint="eastAsia" w:ascii="宋体" w:hAnsi="宋体" w:eastAsia="宋体" w:cs="宋体"/>
                <w:kern w:val="0"/>
                <w:sz w:val="20"/>
                <w:szCs w:val="20"/>
              </w:rPr>
              <w:t>③</w:t>
            </w:r>
            <w:r>
              <w:rPr>
                <w:rFonts w:hint="default" w:ascii="仿宋_GB2312" w:hAnsi="仿宋" w:eastAsia="仿宋_GB2312" w:cs="仿宋_GB2312"/>
                <w:kern w:val="0"/>
                <w:sz w:val="20"/>
                <w:szCs w:val="20"/>
              </w:rPr>
              <w:t>制定</w:t>
            </w:r>
            <w:r>
              <w:rPr>
                <w:rFonts w:hint="eastAsia" w:ascii="仿宋" w:hAnsi="仿宋" w:eastAsia="仿宋" w:cs="仿宋"/>
                <w:kern w:val="0"/>
                <w:sz w:val="20"/>
                <w:szCs w:val="20"/>
              </w:rPr>
              <w:t>“</w:t>
            </w:r>
            <w:r>
              <w:rPr>
                <w:rFonts w:hint="default" w:ascii="仿宋_GB2312" w:hAnsi="仿宋" w:eastAsia="仿宋_GB2312" w:cs="仿宋_GB2312"/>
                <w:kern w:val="0"/>
                <w:sz w:val="20"/>
                <w:szCs w:val="20"/>
              </w:rPr>
              <w:t>三公经费</w:t>
            </w:r>
            <w:r>
              <w:rPr>
                <w:rFonts w:hint="eastAsia" w:ascii="仿宋" w:hAnsi="仿宋" w:eastAsia="仿宋" w:cs="仿宋"/>
                <w:kern w:val="0"/>
                <w:sz w:val="20"/>
                <w:szCs w:val="20"/>
              </w:rPr>
              <w:t>”</w:t>
            </w:r>
            <w:r>
              <w:rPr>
                <w:rFonts w:hint="default" w:ascii="仿宋_GB2312" w:hAnsi="仿宋" w:eastAsia="仿宋_GB2312" w:cs="仿宋_GB2312"/>
                <w:kern w:val="0"/>
                <w:sz w:val="20"/>
                <w:szCs w:val="20"/>
              </w:rPr>
              <w:t>管理办法，1分，每少一项扣1分，扣完为止。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5"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招待费变动率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公务招待费变动率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＞0，每超过一个百分点扣0.2分，扣完为止。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公务招待费变动率=[（本年度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0"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公务用车购置</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运行费</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公务用车购置运行费变动率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＞0，每超过一个百分点扣0.2分，扣完为止。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公务用车购置运行费变动率=[（本年度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1"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商品</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和服务支出</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变动率＞0，每超过一个百分点扣0.2分，扣完为止。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变动率=[（本年度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0"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支出</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安排率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重点支出安排率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90%，计2分；80%（含）-90%，计1分；70%（含）-80%，计0.5分；低于70%不得分。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重点支出安排率=（重点项目支出/项目总支出）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重点项目支出：市政府确定的为民办实事和部门重点工程与重点工作支出。项目总支出：部门（单位）年度预算安排的项目支出总额。</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4"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收入</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实行收支两条线，1分；</w:t>
            </w: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未发生截留、坐支或转移，1分。以上每发现一次违规现象扣1分，扣完为止。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19"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收入</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完成率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非税收入完成率100%，2分，每少一个百分点，扣0.1分，扣完为止。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非税收入完成率=（2021年度非税实际收入完成数/2021年度非税收入预算数）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100%，有减免因素的，以非税局确定的为准。</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35" w:hRule="atLeast"/>
          <w:jc w:val="center"/>
        </w:trPr>
        <w:tc>
          <w:tcPr>
            <w:tcW w:w="411"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过</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程</w:t>
            </w:r>
          </w:p>
          <w:p>
            <w:pPr>
              <w:keepNext w:val="0"/>
              <w:keepLines w:val="0"/>
              <w:widowControl/>
              <w:suppressLineNumbers w:val="0"/>
              <w:spacing w:before="0" w:beforeAutospacing="0" w:after="0" w:afterAutospacing="0"/>
              <w:ind w:left="113" w:right="113"/>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p>
            <w:pPr>
              <w:keepNext w:val="0"/>
              <w:keepLines w:val="0"/>
              <w:widowControl w:val="0"/>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过</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程</w:t>
            </w: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预算执行</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完成率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完成率&lt;1，计2分，</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完成率=1，计1分，</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完成率&gt;1，不得分。</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textAlignment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预算完成率=（预算完成数/预算数）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100%。预算完成数：部门（单位）本年度实际完成的预算数；预算数：财政部门批复的本年度部门（单位）预算数。</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highlight w:val="yellow"/>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9"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资金</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结余</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结余超过10%（不含），2分；结余在0-10%（含）的，1分；本年超支不得分。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本项结余不含未完工项目资金的结转数。</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08"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控制率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以100%为标准。三公经费控制率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100%，计2分；每超过一个百分点扣0.2分，扣完为止。单位没有制定</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经费预算，该项不得分。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控制率=（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实际支出数/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预算安排数）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11"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政府</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采购</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仿宋" w:hAnsi="仿宋" w:eastAsia="仿宋" w:cs="仿宋"/>
                <w:kern w:val="0"/>
                <w:sz w:val="20"/>
                <w:szCs w:val="20"/>
              </w:rPr>
              <w:t>①编</w:t>
            </w:r>
            <w:r>
              <w:rPr>
                <w:rFonts w:hint="default" w:ascii="仿宋_GB2312" w:hAnsi="宋体" w:eastAsia="仿宋_GB2312" w:cs="仿宋_GB2312"/>
                <w:kern w:val="0"/>
                <w:sz w:val="20"/>
                <w:szCs w:val="20"/>
              </w:rPr>
              <w:t>制政府采购年度预算并上报的，0.5分；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追加并编制政府采购预算的，0.5分；</w:t>
            </w:r>
            <w:r>
              <w:rPr>
                <w:rFonts w:hint="eastAsia" w:ascii="仿宋" w:hAnsi="仿宋" w:eastAsia="仿宋" w:cs="仿宋"/>
                <w:kern w:val="0"/>
                <w:sz w:val="20"/>
                <w:szCs w:val="20"/>
              </w:rPr>
              <w:t>③</w:t>
            </w:r>
            <w:r>
              <w:rPr>
                <w:rFonts w:hint="default" w:ascii="仿宋_GB2312" w:hAnsi="宋体" w:eastAsia="仿宋_GB2312" w:cs="仿宋_GB2312"/>
                <w:kern w:val="0"/>
                <w:sz w:val="20"/>
                <w:szCs w:val="20"/>
              </w:rPr>
              <w:t>政府采购执行率=100%，计1分；每少一个百分点扣0.1分，扣完为止。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政府采购执行率=（实际实行政府采购金额/应实行政府采购金额）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100%。应实行政府采金额以《湘财购[2012]27号》文件为标准。</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35"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预算管理</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28</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制度</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健全性</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6</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已制定资金管理办法、内部财务管理制度、会计核算制度等管理制度，1分；</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建立健全单位内部控制制度，1分；</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会计人员、机构按规定设置，1分；</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会计基础工作健全，1分；</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⑤</w:t>
            </w:r>
            <w:r>
              <w:rPr>
                <w:rFonts w:hint="default" w:ascii="仿宋_GB2312" w:hAnsi="宋体" w:eastAsia="仿宋_GB2312" w:cs="仿宋_GB2312"/>
                <w:kern w:val="0"/>
                <w:sz w:val="20"/>
                <w:szCs w:val="20"/>
              </w:rPr>
              <w:t>会计档案符合规定要求，1分；</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仿宋" w:hAnsi="仿宋" w:eastAsia="仿宋" w:cs="仿宋"/>
                <w:kern w:val="0"/>
                <w:sz w:val="20"/>
                <w:szCs w:val="20"/>
              </w:rPr>
              <w:t>⑥</w:t>
            </w:r>
            <w:r>
              <w:rPr>
                <w:rFonts w:hint="default" w:ascii="仿宋_GB2312" w:hAnsi="仿宋" w:eastAsia="仿宋_GB2312" w:cs="仿宋_GB2312"/>
                <w:kern w:val="0"/>
                <w:sz w:val="20"/>
                <w:szCs w:val="20"/>
              </w:rPr>
              <w:t>项目管理规范（包括项目立项、申报、招投标、制度建立、按时完工等），1分，每发现少一项扣0.2分，扣完为止。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内控制度情况</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4分</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内部控制制度完全执行，4分，执行过程中，某个环节（节点）执行不到位的，每个环节（节点）扣1分，扣完为止。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7" w:hRule="atLeast"/>
          <w:jc w:val="center"/>
        </w:trPr>
        <w:tc>
          <w:tcPr>
            <w:tcW w:w="4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过程</w:t>
            </w: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资金</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使用</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合规性</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支出符合国家财经法规和财务管理制度规定以及有关专项资金管理办法的规定；</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资金（开支）拨付有完整的审批程序和手续；</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支出符合部门预算批复的用途；</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资金使用无截留、挤占、挪用、虚列支出、随意借用、大额现金支付等情况。</w:t>
            </w:r>
          </w:p>
          <w:p>
            <w:pPr>
              <w:keepNext w:val="0"/>
              <w:keepLines w:val="0"/>
              <w:widowControl/>
              <w:suppressLineNumbers w:val="0"/>
              <w:spacing w:before="0" w:beforeAutospacing="0" w:after="0" w:afterAutospacing="0"/>
              <w:ind w:left="0" w:right="0"/>
              <w:rPr>
                <w:rFonts w:hint="default" w:ascii="仿宋_GB2312" w:hAnsi="仿宋" w:eastAsia="仿宋_GB2312" w:cs="仿宋"/>
                <w:kern w:val="0"/>
                <w:sz w:val="20"/>
                <w:szCs w:val="20"/>
              </w:rPr>
            </w:pPr>
            <w:r>
              <w:rPr>
                <w:rFonts w:hint="eastAsia" w:ascii="微软雅黑" w:hAnsi="微软雅黑" w:eastAsia="微软雅黑" w:cs="微软雅黑"/>
                <w:kern w:val="0"/>
                <w:sz w:val="20"/>
                <w:szCs w:val="20"/>
              </w:rPr>
              <w:t>⑤</w:t>
            </w:r>
            <w:r>
              <w:rPr>
                <w:rFonts w:hint="default" w:ascii="仿宋_GB2312" w:hAnsi="仿宋" w:eastAsia="仿宋_GB2312" w:cs="仿宋_GB2312"/>
                <w:kern w:val="0"/>
                <w:sz w:val="20"/>
                <w:szCs w:val="20"/>
              </w:rPr>
              <w:t>重大财务事项经由集体研究决策；</w:t>
            </w:r>
          </w:p>
          <w:p>
            <w:pPr>
              <w:keepNext w:val="0"/>
              <w:keepLines w:val="0"/>
              <w:widowControl/>
              <w:suppressLineNumbers w:val="0"/>
              <w:spacing w:before="0" w:beforeAutospacing="0" w:after="0" w:afterAutospacing="0"/>
              <w:ind w:left="0" w:right="0"/>
              <w:rPr>
                <w:rFonts w:hint="default" w:ascii="仿宋_GB2312" w:hAnsi="仿宋" w:eastAsia="仿宋_GB2312" w:cs="仿宋"/>
                <w:kern w:val="0"/>
                <w:sz w:val="20"/>
                <w:szCs w:val="20"/>
              </w:rPr>
            </w:pPr>
            <w:r>
              <w:rPr>
                <w:rFonts w:hint="eastAsia" w:ascii="微软雅黑" w:hAnsi="微软雅黑" w:eastAsia="微软雅黑" w:cs="微软雅黑"/>
                <w:kern w:val="0"/>
                <w:sz w:val="20"/>
                <w:szCs w:val="20"/>
              </w:rPr>
              <w:t>⑥</w:t>
            </w:r>
            <w:r>
              <w:rPr>
                <w:rFonts w:hint="default" w:ascii="仿宋_GB2312" w:hAnsi="仿宋" w:eastAsia="仿宋_GB2312" w:cs="仿宋_GB2312"/>
                <w:kern w:val="0"/>
                <w:sz w:val="20"/>
                <w:szCs w:val="20"/>
              </w:rPr>
              <w:t>专项资金做到专款专用；</w:t>
            </w:r>
          </w:p>
          <w:p>
            <w:pPr>
              <w:keepNext w:val="0"/>
              <w:keepLines w:val="0"/>
              <w:widowControl/>
              <w:suppressLineNumbers w:val="0"/>
              <w:spacing w:before="0" w:beforeAutospacing="0" w:after="0" w:afterAutospacing="0"/>
              <w:ind w:left="0" w:right="0"/>
              <w:rPr>
                <w:rFonts w:hint="default" w:ascii="仿宋_GB2312" w:hAnsi="仿宋" w:eastAsia="仿宋_GB2312" w:cs="仿宋"/>
                <w:kern w:val="0"/>
                <w:sz w:val="20"/>
                <w:szCs w:val="20"/>
              </w:rPr>
            </w:pPr>
            <w:r>
              <w:rPr>
                <w:rFonts w:hint="eastAsia" w:ascii="微软雅黑" w:hAnsi="微软雅黑" w:eastAsia="微软雅黑" w:cs="微软雅黑"/>
                <w:kern w:val="0"/>
                <w:sz w:val="20"/>
                <w:szCs w:val="20"/>
              </w:rPr>
              <w:t>⑦</w:t>
            </w:r>
            <w:r>
              <w:rPr>
                <w:rFonts w:hint="default" w:ascii="仿宋_GB2312" w:hAnsi="仿宋" w:eastAsia="仿宋_GB2312" w:cs="仿宋_GB2312"/>
                <w:kern w:val="0"/>
                <w:sz w:val="20"/>
                <w:szCs w:val="20"/>
              </w:rPr>
              <w:t>原始凭证的取得真实有效；</w:t>
            </w:r>
          </w:p>
          <w:p>
            <w:pPr>
              <w:keepNext w:val="0"/>
              <w:keepLines w:val="0"/>
              <w:widowControl/>
              <w:suppressLineNumbers w:val="0"/>
              <w:spacing w:before="0" w:beforeAutospacing="0" w:after="0" w:afterAutospacing="0"/>
              <w:ind w:left="0" w:right="0"/>
              <w:rPr>
                <w:rFonts w:hint="default" w:ascii="仿宋_GB2312" w:hAnsi="仿宋" w:eastAsia="仿宋_GB2312" w:cs="仿宋"/>
                <w:kern w:val="0"/>
                <w:sz w:val="20"/>
                <w:szCs w:val="20"/>
              </w:rPr>
            </w:pPr>
            <w:r>
              <w:rPr>
                <w:rFonts w:hint="eastAsia" w:ascii="微软雅黑" w:hAnsi="微软雅黑" w:eastAsia="微软雅黑" w:cs="微软雅黑"/>
                <w:kern w:val="0"/>
                <w:sz w:val="20"/>
                <w:szCs w:val="20"/>
              </w:rPr>
              <w:t>⑧</w:t>
            </w:r>
            <w:r>
              <w:rPr>
                <w:rFonts w:hint="default" w:ascii="仿宋_GB2312" w:hAnsi="仿宋" w:eastAsia="仿宋_GB2312" w:cs="仿宋_GB2312"/>
                <w:kern w:val="0"/>
                <w:sz w:val="20"/>
                <w:szCs w:val="20"/>
              </w:rPr>
              <w:t>无超范围、超预算开支；</w:t>
            </w:r>
          </w:p>
          <w:p>
            <w:pPr>
              <w:keepNext w:val="0"/>
              <w:keepLines w:val="0"/>
              <w:widowControl/>
              <w:suppressLineNumbers w:val="0"/>
              <w:spacing w:before="0" w:beforeAutospacing="0" w:after="0" w:afterAutospacing="0"/>
              <w:ind w:left="0" w:right="0"/>
              <w:rPr>
                <w:rFonts w:hint="default" w:ascii="仿宋_GB2312" w:hAnsi="仿宋" w:eastAsia="仿宋_GB2312" w:cs="仿宋"/>
                <w:kern w:val="0"/>
                <w:sz w:val="20"/>
                <w:szCs w:val="20"/>
              </w:rPr>
            </w:pPr>
            <w:r>
              <w:rPr>
                <w:rFonts w:hint="eastAsia" w:ascii="仿宋" w:hAnsi="仿宋" w:eastAsia="仿宋" w:cs="仿宋"/>
                <w:kern w:val="0"/>
                <w:sz w:val="20"/>
                <w:szCs w:val="20"/>
              </w:rPr>
              <w:t>⑨</w:t>
            </w:r>
            <w:r>
              <w:rPr>
                <w:rFonts w:hint="default" w:ascii="仿宋_GB2312" w:hAnsi="仿宋" w:eastAsia="仿宋_GB2312" w:cs="仿宋_GB2312"/>
                <w:kern w:val="0"/>
                <w:sz w:val="20"/>
                <w:szCs w:val="20"/>
              </w:rPr>
              <w:t>无超标准发放津补贴、奖金，无用公款支付应由个人支付的款项。</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仿宋" w:eastAsia="仿宋_GB2312" w:cs="仿宋_GB2312"/>
                <w:kern w:val="0"/>
                <w:sz w:val="20"/>
                <w:szCs w:val="20"/>
              </w:rPr>
              <w:t>以上情况每出现一例不</w:t>
            </w:r>
            <w:r>
              <w:rPr>
                <w:rFonts w:hint="default" w:ascii="仿宋_GB2312" w:hAnsi="宋体" w:eastAsia="仿宋_GB2312" w:cs="仿宋_GB2312"/>
                <w:kern w:val="0"/>
                <w:sz w:val="20"/>
                <w:szCs w:val="20"/>
              </w:rPr>
              <w:t>符合要求的扣2分，扣完为止。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部门（单位）使用预算资金是否符合相关的预算财务管理制度的规定，用以反映和考核部门（单位）预算资金的规范运行情况。</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36"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预决算信息公开性和完善性</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w:t>
            </w:r>
          </w:p>
        </w:tc>
        <w:tc>
          <w:tcPr>
            <w:tcW w:w="31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按规定内容公开预决算信息，1分；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按规定时限公开预决算信息，1分；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基础数据信息和会计信息资料真实、完整，1分；</w:t>
            </w: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 xml:space="preserve">基础数据信息和汇集信息资料准确，1分。                                           </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预决算信息是指与部门预算、执行、决算、监督、绩效等管理相关的信息。</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15"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资产管理</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20</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制度</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健全性</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已制定资产管理制度，1分；</w:t>
            </w: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 xml:space="preserve">相关资产管理制度得到有效执行，1分。                                           </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3"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资产</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管理</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安全性</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资产保存完整；</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资产配置合理；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 xml:space="preserve">资产处置规范； </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资产账务管理合规，帐实帐卡、账账、账表（决算报表等）相符；</w:t>
            </w:r>
            <w:r>
              <w:rPr>
                <w:rFonts w:hint="eastAsia" w:ascii="宋体" w:hAnsi="宋体" w:eastAsia="宋体" w:cs="宋体"/>
                <w:kern w:val="0"/>
                <w:sz w:val="20"/>
                <w:szCs w:val="20"/>
              </w:rPr>
              <w:t>⑤</w:t>
            </w:r>
            <w:r>
              <w:rPr>
                <w:rFonts w:hint="default" w:ascii="仿宋_GB2312" w:hAnsi="宋体" w:eastAsia="仿宋_GB2312" w:cs="仿宋_GB2312"/>
                <w:kern w:val="0"/>
                <w:sz w:val="20"/>
                <w:szCs w:val="20"/>
              </w:rPr>
              <w:t>资产有偿使用及处置收入及时足额上缴；</w:t>
            </w:r>
            <w:r>
              <w:rPr>
                <w:rFonts w:hint="eastAsia" w:ascii="仿宋" w:hAnsi="仿宋" w:eastAsia="仿宋" w:cs="仿宋"/>
                <w:kern w:val="0"/>
                <w:sz w:val="20"/>
                <w:szCs w:val="20"/>
              </w:rPr>
              <w:t>⑥</w:t>
            </w:r>
            <w:r>
              <w:rPr>
                <w:rFonts w:hint="default" w:ascii="仿宋_GB2312" w:hAnsi="仿宋" w:eastAsia="仿宋_GB2312" w:cs="仿宋_GB2312"/>
                <w:kern w:val="0"/>
                <w:sz w:val="20"/>
                <w:szCs w:val="20"/>
              </w:rPr>
              <w:t>清查盘点：每年至少清查盘点一次；</w:t>
            </w:r>
            <w:r>
              <w:rPr>
                <w:rFonts w:hint="eastAsia" w:ascii="仿宋" w:hAnsi="仿宋" w:eastAsia="仿宋" w:cs="仿宋"/>
                <w:kern w:val="0"/>
                <w:sz w:val="20"/>
                <w:szCs w:val="20"/>
              </w:rPr>
              <w:t>⑦</w:t>
            </w:r>
            <w:r>
              <w:rPr>
                <w:rFonts w:hint="default" w:ascii="仿宋_GB2312" w:hAnsi="仿宋" w:eastAsia="仿宋_GB2312" w:cs="仿宋_GB2312"/>
                <w:kern w:val="0"/>
                <w:sz w:val="20"/>
                <w:szCs w:val="20"/>
              </w:rPr>
              <w:t>产权明晰，权证齐全</w:t>
            </w:r>
            <w:r>
              <w:rPr>
                <w:rFonts w:hint="default" w:ascii="仿宋_GB2312" w:hAnsi="宋体" w:eastAsia="仿宋_GB2312" w:cs="仿宋_GB2312"/>
                <w:kern w:val="0"/>
                <w:sz w:val="20"/>
                <w:szCs w:val="20"/>
              </w:rPr>
              <w:t>；</w:t>
            </w:r>
            <w:r>
              <w:rPr>
                <w:rFonts w:hint="eastAsia" w:ascii="宋体" w:hAnsi="宋体" w:eastAsia="宋体" w:cs="宋体"/>
                <w:kern w:val="0"/>
                <w:sz w:val="20"/>
                <w:szCs w:val="20"/>
              </w:rPr>
              <w:t>⑧</w:t>
            </w:r>
            <w:r>
              <w:rPr>
                <w:rFonts w:hint="default" w:ascii="仿宋_GB2312" w:hAnsi="宋体" w:eastAsia="仿宋_GB2312" w:cs="仿宋_GB2312"/>
                <w:kern w:val="0"/>
                <w:sz w:val="20"/>
                <w:szCs w:val="20"/>
              </w:rPr>
              <w:t>按标准购置固定资产。</w:t>
            </w:r>
          </w:p>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以上情况每出现一例不符合要求的扣2分；</w:t>
            </w:r>
            <w:r>
              <w:rPr>
                <w:rFonts w:hint="eastAsia" w:ascii="宋体" w:hAnsi="宋体" w:eastAsia="宋体" w:cs="宋体"/>
                <w:kern w:val="0"/>
                <w:sz w:val="20"/>
                <w:szCs w:val="20"/>
              </w:rPr>
              <w:t>⑨</w:t>
            </w:r>
            <w:r>
              <w:rPr>
                <w:rFonts w:hint="default" w:ascii="仿宋_GB2312" w:hAnsi="宋体" w:eastAsia="仿宋_GB2312" w:cs="仿宋_GB2312"/>
                <w:kern w:val="0"/>
                <w:sz w:val="20"/>
                <w:szCs w:val="20"/>
              </w:rPr>
              <w:t>未按时报送2021年行政事业单位资产报表的，每延迟一天，扣1分，扣完为止。</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部门（单位）的资产是否保存完整，使用合规、配置合理、处置规范、收入及时足额上缴，用以反映和考核部门（单位）资产安全运行情况。</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8"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固定</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资产</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利用率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固定资产利用率,100%,2分,每低于一个百分点扣0.2分，扣完为止。</w:t>
            </w:r>
          </w:p>
        </w:tc>
        <w:tc>
          <w:tcPr>
            <w:tcW w:w="34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固定资产利用率=（实际在用固定资产总额/所有固定资产总额）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5"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绩效管理</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17</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目标</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本单位所有专项、项目资金均实行目标管理的，各2分,每少一个专项、项目的，扣1分，扣完为止；</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编制并报送2021年度部门整体支出绩效目标的，2分；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在规定时间内报送、公开以上目标的，2分，否则不得分。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6"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绩效</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评价</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7</w:t>
            </w:r>
          </w:p>
        </w:tc>
        <w:tc>
          <w:tcPr>
            <w:tcW w:w="31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仿宋" w:hAnsi="仿宋" w:eastAsia="仿宋" w:cs="仿宋"/>
                <w:kern w:val="0"/>
                <w:sz w:val="20"/>
                <w:szCs w:val="20"/>
              </w:rPr>
              <w:t>①</w:t>
            </w:r>
            <w:r>
              <w:rPr>
                <w:rFonts w:hint="default" w:ascii="仿宋_GB2312" w:hAnsi="宋体" w:eastAsia="仿宋_GB2312" w:cs="仿宋_GB2312"/>
                <w:kern w:val="0"/>
                <w:sz w:val="20"/>
                <w:szCs w:val="20"/>
              </w:rPr>
              <w:t>开展2020年度专项资金绩效自评的，2分，每少一个专项资金的自评扣1分，扣完为止；</w:t>
            </w:r>
            <w:r>
              <w:rPr>
                <w:rFonts w:hint="eastAsia" w:ascii="仿宋" w:hAnsi="仿宋" w:eastAsia="仿宋" w:cs="仿宋"/>
                <w:kern w:val="0"/>
                <w:sz w:val="20"/>
                <w:szCs w:val="20"/>
              </w:rPr>
              <w:t>②</w:t>
            </w:r>
            <w:r>
              <w:rPr>
                <w:rFonts w:hint="default" w:ascii="仿宋_GB2312" w:hAnsi="宋体" w:eastAsia="仿宋_GB2312" w:cs="仿宋_GB2312"/>
                <w:kern w:val="0"/>
                <w:sz w:val="20"/>
                <w:szCs w:val="20"/>
              </w:rPr>
              <w:t>开展2020年度已完工项目绩效自评的，2分，每少一个项目扣1分，扣完为止；</w:t>
            </w:r>
            <w:r>
              <w:rPr>
                <w:rFonts w:hint="eastAsia" w:ascii="仿宋" w:hAnsi="仿宋" w:eastAsia="仿宋" w:cs="仿宋"/>
                <w:kern w:val="0"/>
                <w:sz w:val="20"/>
                <w:szCs w:val="20"/>
              </w:rPr>
              <w:t>③</w:t>
            </w:r>
            <w:r>
              <w:rPr>
                <w:rFonts w:hint="default" w:ascii="仿宋_GB2312" w:hAnsi="宋体" w:eastAsia="仿宋_GB2312" w:cs="仿宋_GB2312"/>
                <w:kern w:val="0"/>
                <w:sz w:val="20"/>
                <w:szCs w:val="20"/>
              </w:rPr>
              <w:t>开展2020年度部门整体支出绩效自评的，1分；</w:t>
            </w:r>
            <w:r>
              <w:rPr>
                <w:rFonts w:hint="eastAsia" w:ascii="仿宋" w:hAnsi="仿宋" w:eastAsia="仿宋" w:cs="仿宋"/>
                <w:kern w:val="0"/>
                <w:sz w:val="20"/>
                <w:szCs w:val="20"/>
              </w:rPr>
              <w:t>④</w:t>
            </w:r>
            <w:r>
              <w:rPr>
                <w:rFonts w:hint="default" w:ascii="仿宋_GB2312" w:hAnsi="宋体" w:eastAsia="仿宋_GB2312" w:cs="仿宋_GB2312"/>
                <w:kern w:val="0"/>
                <w:sz w:val="20"/>
                <w:szCs w:val="20"/>
              </w:rPr>
              <w:t>在规定时间内报送、公开以上自评报告材料的，2分。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5" w:hRule="atLeast"/>
          <w:jc w:val="center"/>
        </w:trPr>
        <w:tc>
          <w:tcPr>
            <w:tcW w:w="411" w:type="dxa"/>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429"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567"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评价</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结果</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运用</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宋体"/>
                <w:kern w:val="0"/>
                <w:sz w:val="20"/>
                <w:szCs w:val="20"/>
              </w:rPr>
            </w:pPr>
            <w:r>
              <w:rPr>
                <w:rFonts w:hint="default" w:ascii="仿宋_GB2312" w:hAnsi="宋体" w:eastAsia="仿宋_GB2312" w:cs="仿宋_GB2312"/>
                <w:kern w:val="0"/>
                <w:sz w:val="20"/>
                <w:szCs w:val="20"/>
              </w:rPr>
              <w:t>根据2020年度财政重点绩效评价和单位自评情况，向财政报送整改结果并整改到位的，2分，否则不得分。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15" w:hRule="atLeast"/>
          <w:jc w:val="center"/>
        </w:trPr>
        <w:tc>
          <w:tcPr>
            <w:tcW w:w="411"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产</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出</w:t>
            </w: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职责履行</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　工作　完成率</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该项得分=重点工作完成率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2</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重点工作为市政府确定的为民办实事和部门重点工程与重点工作。</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8"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工作</w:t>
            </w:r>
          </w:p>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质量</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以绩效考核评估结果为标准，优秀，计3分；良好，2分；合格，1分；不合格，0分。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textAlignment w:val="center"/>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7" w:hRule="atLeast"/>
          <w:jc w:val="center"/>
        </w:trPr>
        <w:tc>
          <w:tcPr>
            <w:tcW w:w="4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效</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果</w:t>
            </w:r>
          </w:p>
        </w:tc>
        <w:tc>
          <w:tcPr>
            <w:tcW w:w="42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履职效益</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经济</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效益</w:t>
            </w:r>
          </w:p>
        </w:tc>
        <w:tc>
          <w:tcPr>
            <w:tcW w:w="56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6590"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此三项指标可根据部门实际并结合2021年度部门整体支出绩效目标设立情况有选择的进行评价。</w:t>
            </w:r>
          </w:p>
        </w:tc>
        <w:tc>
          <w:tcPr>
            <w:tcW w:w="61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2"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效益</w:t>
            </w: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59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8"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生态</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效益</w:t>
            </w: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59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0" w:hRule="atLeast"/>
          <w:jc w:val="center"/>
        </w:trPr>
        <w:tc>
          <w:tcPr>
            <w:tcW w:w="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社会公众或服务对象满意度</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90%（含）以上计2分；</w:t>
            </w: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80%（含）-90%，计1分；70%（含）-80%，计0.5分；低于70%,计0分。</w:t>
            </w:r>
          </w:p>
        </w:tc>
        <w:tc>
          <w:tcPr>
            <w:tcW w:w="34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社会公众或服务对象是指部门（单位）履行职责而影响到的部门，群体或个人，一般采取社会调查的方式(不少于30份)。</w:t>
            </w: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2"/>
                <w:szCs w:val="22"/>
              </w:rPr>
            </w:pPr>
            <w:r>
              <w:rPr>
                <w:rFonts w:hint="default" w:ascii="仿宋_GB2312" w:hAnsi="宋体" w:eastAsia="仿宋_GB2312" w:cs="仿宋_GB2312"/>
                <w:kern w:val="0"/>
                <w:sz w:val="22"/>
                <w:szCs w:val="22"/>
              </w:rPr>
              <w:t>合计</w:t>
            </w:r>
          </w:p>
        </w:tc>
        <w:tc>
          <w:tcPr>
            <w:tcW w:w="857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96</w:t>
            </w:r>
          </w:p>
        </w:tc>
      </w:tr>
    </w:tbl>
    <w:p>
      <w:pPr>
        <w:keepNext w:val="0"/>
        <w:keepLines w:val="0"/>
        <w:widowControl/>
        <w:suppressLineNumbers w:val="0"/>
        <w:jc w:val="both"/>
        <w:rPr>
          <w:rFonts w:hint="default" w:ascii="仿宋_GB2312" w:hAnsi="宋体" w:eastAsia="仿宋_GB2312" w:cs="宋体"/>
          <w:kern w:val="0"/>
          <w:sz w:val="20"/>
          <w:szCs w:val="20"/>
        </w:rPr>
      </w:pPr>
      <w:r>
        <w:rPr>
          <w:rFonts w:hint="default" w:ascii="仿宋_GB2312" w:hAnsi="宋体" w:eastAsia="仿宋_GB2312" w:cs="宋体"/>
          <w:kern w:val="0"/>
          <w:sz w:val="20"/>
          <w:szCs w:val="20"/>
        </w:rPr>
        <w:t xml:space="preserve"> </w:t>
      </w:r>
    </w:p>
    <w:p>
      <w:pPr>
        <w:keepNext w:val="0"/>
        <w:keepLines w:val="0"/>
        <w:widowControl/>
        <w:suppressLineNumbers w:val="0"/>
        <w:jc w:val="both"/>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扣分原因：1、</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变动率扣2分，本年</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支出超上年22.54%，故本项不得分。</w:t>
      </w:r>
    </w:p>
    <w:p>
      <w:pPr>
        <w:keepNext w:val="0"/>
        <w:keepLines w:val="0"/>
        <w:widowControl/>
        <w:suppressLineNumbers w:val="0"/>
        <w:ind w:left="0" w:firstLine="1000" w:firstLineChars="500"/>
        <w:jc w:val="both"/>
        <w:rPr>
          <w:rFonts w:hint="default" w:ascii="宋体" w:hAnsi="宋体" w:eastAsia="仿宋_GB2312" w:cs="宋体"/>
          <w:kern w:val="0"/>
          <w:sz w:val="24"/>
          <w:szCs w:val="24"/>
        </w:rPr>
      </w:pPr>
      <w:r>
        <w:rPr>
          <w:rFonts w:hint="default" w:ascii="仿宋_GB2312" w:hAnsi="宋体" w:eastAsia="仿宋_GB2312" w:cs="仿宋_GB2312"/>
          <w:kern w:val="0"/>
          <w:sz w:val="20"/>
          <w:szCs w:val="20"/>
        </w:rPr>
        <w:t>2、公务招待费变动率扣2分，本年公务招待费支出超上年78%，故本项不得分。</w:t>
      </w:r>
    </w:p>
    <w:p>
      <w:pPr>
        <w:keepNext w:val="0"/>
        <w:keepLines w:val="0"/>
        <w:widowControl/>
        <w:suppressLineNumbers w:val="0"/>
        <w:ind w:left="0" w:firstLine="1000" w:firstLineChars="500"/>
        <w:jc w:val="left"/>
        <w:rPr>
          <w:rFonts w:hint="default" w:ascii="宋体" w:hAnsi="宋体" w:eastAsia="仿宋_GB2312" w:cs="宋体"/>
          <w:b/>
          <w:bCs/>
          <w:kern w:val="0"/>
          <w:sz w:val="44"/>
          <w:szCs w:val="44"/>
        </w:rPr>
      </w:pPr>
      <w:r>
        <w:rPr>
          <w:rFonts w:hint="default" w:ascii="仿宋_GB2312" w:hAnsi="宋体" w:eastAsia="仿宋_GB2312" w:cs="仿宋_GB2312"/>
          <w:kern w:val="0"/>
          <w:sz w:val="20"/>
          <w:szCs w:val="20"/>
        </w:rPr>
        <w:t>3、公务用车购置运行费变动率扣1.6分，本年公务用车购置运行费超上年8%，扣减后得分为0.4分。</w:t>
      </w:r>
    </w:p>
    <w:p>
      <w:pPr>
        <w:ind w:left="0" w:firstLine="1000" w:firstLineChars="500"/>
        <w:jc w:val="both"/>
        <w:rPr>
          <w:rFonts w:hint="default" w:ascii="宋体" w:hAnsi="宋体" w:eastAsia="仿宋_GB2312" w:cs="宋体"/>
          <w:b/>
          <w:bCs/>
          <w:kern w:val="0"/>
          <w:sz w:val="44"/>
          <w:szCs w:val="44"/>
        </w:rPr>
      </w:pPr>
      <w:r>
        <w:rPr>
          <w:rFonts w:hint="default" w:ascii="仿宋_GB2312" w:hAnsi="宋体" w:eastAsia="仿宋_GB2312" w:cs="仿宋_GB2312"/>
          <w:kern w:val="0"/>
          <w:sz w:val="20"/>
          <w:szCs w:val="20"/>
        </w:rPr>
        <w:t>4、商品和服务支出变动率扣2分，本年商品和服务支出超上年31%，故本项不得分。</w:t>
      </w: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 xml:space="preserve"> </w:t>
      </w: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p>
    <w:p>
      <w:pPr>
        <w:jc w:val="both"/>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附件2</w:t>
      </w:r>
    </w:p>
    <w:p>
      <w:pPr>
        <w:jc w:val="center"/>
        <w:rPr>
          <w:rFonts w:hint="eastAsia" w:ascii="宋体" w:hAnsi="宋体" w:eastAsia="宋体" w:cs="宋体"/>
          <w:b w:val="0"/>
          <w:bCs w:val="0"/>
          <w:kern w:val="0"/>
          <w:sz w:val="30"/>
          <w:szCs w:val="30"/>
        </w:rPr>
      </w:pPr>
      <w:r>
        <w:rPr>
          <w:rFonts w:hint="eastAsia" w:ascii="宋体" w:hAnsi="宋体" w:eastAsia="宋体" w:cs="宋体"/>
          <w:b w:val="0"/>
          <w:bCs w:val="0"/>
          <w:kern w:val="0"/>
          <w:sz w:val="30"/>
          <w:szCs w:val="30"/>
        </w:rPr>
        <w:t xml:space="preserve"> </w:t>
      </w: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项目绩效自评报告</w:t>
      </w:r>
    </w:p>
    <w:p>
      <w:pPr>
        <w:spacing w:line="600" w:lineRule="exac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（封面）</w:t>
      </w:r>
    </w:p>
    <w:p>
      <w:pPr>
        <w:spacing w:line="600" w:lineRule="exact"/>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spacing w:line="600" w:lineRule="exact"/>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pStyle w:val="6"/>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pStyle w:val="5"/>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1000" w:lineRule="exact"/>
        <w:ind w:left="0" w:firstLine="315" w:firstLineChars="98"/>
        <w:rPr>
          <w:rFonts w:hint="eastAsia" w:ascii="宋体" w:hAnsi="宋体" w:eastAsia="宋体" w:cs="宋体"/>
          <w:kern w:val="0"/>
          <w:sz w:val="32"/>
          <w:szCs w:val="32"/>
        </w:rPr>
      </w:pPr>
      <w:r>
        <w:rPr>
          <w:rFonts w:hint="eastAsia" w:ascii="宋体" w:hAnsi="宋体" w:eastAsia="宋体" w:cs="宋体"/>
          <w:b/>
          <w:bCs/>
          <w:kern w:val="0"/>
          <w:sz w:val="32"/>
          <w:szCs w:val="32"/>
        </w:rPr>
        <w:t>评价类型：</w:t>
      </w:r>
      <w:r>
        <w:rPr>
          <w:rFonts w:hint="eastAsia" w:ascii="宋体" w:hAnsi="宋体" w:eastAsia="宋体" w:cs="宋体"/>
          <w:kern w:val="0"/>
          <w:sz w:val="32"/>
          <w:szCs w:val="32"/>
        </w:rPr>
        <w:t>项目实施过程评价</w:t>
      </w:r>
      <w:r>
        <w:rPr>
          <w:rFonts w:hint="eastAsia" w:ascii="楷体" w:hAnsi="楷体" w:eastAsia="楷体" w:cs="楷体"/>
          <w:kern w:val="0"/>
          <w:sz w:val="28"/>
          <w:szCs w:val="28"/>
        </w:rPr>
        <w:sym w:font="Wingdings 2" w:char="0052"/>
      </w:r>
      <w:r>
        <w:rPr>
          <w:rFonts w:hint="eastAsia" w:ascii="宋体" w:hAnsi="宋体" w:eastAsia="宋体" w:cs="宋体"/>
          <w:kern w:val="0"/>
          <w:sz w:val="32"/>
          <w:szCs w:val="32"/>
        </w:rPr>
        <w:t xml:space="preserve">    项目完成结果评价</w:t>
      </w:r>
      <w:r>
        <w:rPr>
          <w:rFonts w:hint="eastAsia" w:ascii="楷体" w:hAnsi="楷体" w:eastAsia="楷体" w:cs="楷体"/>
          <w:kern w:val="0"/>
          <w:sz w:val="28"/>
          <w:szCs w:val="28"/>
        </w:rPr>
        <w:sym w:font="Wingdings 2" w:char="0052"/>
      </w:r>
    </w:p>
    <w:p>
      <w:pPr>
        <w:spacing w:line="1000" w:lineRule="exact"/>
        <w:rPr>
          <w:rFonts w:hint="eastAsia" w:ascii="宋体" w:hAnsi="宋体" w:eastAsia="宋体" w:cs="宋体"/>
          <w:b/>
          <w:bCs/>
          <w:kern w:val="0"/>
          <w:sz w:val="32"/>
          <w:szCs w:val="32"/>
          <w:u w:val="single"/>
        </w:rPr>
      </w:pPr>
      <w:r>
        <w:rPr>
          <w:rFonts w:hint="eastAsia" w:ascii="宋体" w:hAnsi="宋体" w:eastAsia="宋体" w:cs="宋体"/>
          <w:b/>
          <w:bCs/>
          <w:kern w:val="0"/>
          <w:sz w:val="32"/>
          <w:szCs w:val="32"/>
        </w:rPr>
        <w:t xml:space="preserve">  自评项目名称：</w:t>
      </w:r>
      <w:r>
        <w:rPr>
          <w:rFonts w:hint="eastAsia" w:ascii="宋体" w:hAnsi="宋体" w:eastAsia="宋体" w:cs="宋体"/>
          <w:b w:val="0"/>
          <w:bCs w:val="0"/>
          <w:kern w:val="0"/>
          <w:sz w:val="32"/>
          <w:szCs w:val="32"/>
          <w:u w:val="single"/>
        </w:rPr>
        <w:t>重大项目前期经费及发改工作经费</w:t>
      </w:r>
      <w:r>
        <w:rPr>
          <w:rFonts w:hint="eastAsia" w:ascii="Times New Roman" w:hAnsi="Times New Roman" w:eastAsia="宋体" w:cs="Times New Roman"/>
          <w:b w:val="0"/>
          <w:bCs w:val="0"/>
          <w:kern w:val="0"/>
          <w:sz w:val="32"/>
          <w:szCs w:val="32"/>
          <w:u w:val="single"/>
        </w:rPr>
        <w:t xml:space="preserve"> </w:t>
      </w:r>
    </w:p>
    <w:p>
      <w:pPr>
        <w:spacing w:line="1000" w:lineRule="exact"/>
        <w:rPr>
          <w:rFonts w:hint="eastAsia" w:ascii="宋体" w:hAnsi="宋体" w:eastAsia="宋体" w:cs="宋体"/>
          <w:b/>
          <w:bCs/>
          <w:kern w:val="0"/>
          <w:sz w:val="32"/>
          <w:szCs w:val="32"/>
          <w:u w:val="single"/>
        </w:rPr>
      </w:pPr>
      <w:r>
        <w:rPr>
          <w:rFonts w:hint="eastAsia" w:ascii="宋体" w:hAnsi="宋体" w:eastAsia="宋体" w:cs="宋体"/>
          <w:b/>
          <w:bCs/>
          <w:kern w:val="0"/>
          <w:sz w:val="32"/>
          <w:szCs w:val="32"/>
        </w:rPr>
        <w:t xml:space="preserve">  自评项目单位：</w:t>
      </w:r>
      <w:r>
        <w:rPr>
          <w:rFonts w:hint="eastAsia" w:ascii="宋体" w:hAnsi="宋体" w:eastAsia="宋体" w:cs="宋体"/>
          <w:b w:val="0"/>
          <w:bCs w:val="0"/>
          <w:kern w:val="0"/>
          <w:sz w:val="32"/>
          <w:szCs w:val="32"/>
          <w:u w:val="single"/>
        </w:rPr>
        <w:t xml:space="preserve"> 邵阳市发展和改革委员会      </w:t>
      </w:r>
    </w:p>
    <w:p>
      <w:pPr>
        <w:spacing w:line="1000" w:lineRule="exact"/>
        <w:rPr>
          <w:rFonts w:hint="eastAsia" w:ascii="宋体" w:hAnsi="宋体" w:eastAsia="宋体" w:cs="宋体"/>
          <w:b w:val="0"/>
          <w:bCs w:val="0"/>
          <w:kern w:val="0"/>
          <w:sz w:val="32"/>
          <w:szCs w:val="32"/>
          <w:u w:val="single"/>
        </w:rPr>
      </w:pPr>
      <w:r>
        <w:rPr>
          <w:rFonts w:hint="eastAsia" w:ascii="宋体" w:hAnsi="宋体" w:eastAsia="宋体" w:cs="宋体"/>
          <w:b/>
          <w:bCs/>
          <w:kern w:val="0"/>
          <w:sz w:val="32"/>
          <w:szCs w:val="32"/>
        </w:rPr>
        <w:t xml:space="preserve">  项目主管部门：</w:t>
      </w:r>
      <w:r>
        <w:rPr>
          <w:rFonts w:hint="eastAsia" w:ascii="宋体" w:hAnsi="宋体" w:eastAsia="宋体" w:cs="宋体"/>
          <w:b w:val="0"/>
          <w:bCs w:val="0"/>
          <w:kern w:val="0"/>
          <w:sz w:val="32"/>
          <w:szCs w:val="32"/>
          <w:u w:val="single"/>
        </w:rPr>
        <w:t xml:space="preserve">                 </w:t>
      </w:r>
    </w:p>
    <w:p>
      <w:pPr>
        <w:spacing w:line="60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60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60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6"/>
        <w:rPr>
          <w:rFonts w:hint="eastAsia" w:ascii="宋体" w:hAnsi="宋体" w:eastAsia="宋体" w:cs="宋体"/>
          <w:kern w:val="0"/>
          <w:sz w:val="18"/>
          <w:szCs w:val="18"/>
        </w:rPr>
      </w:pPr>
      <w:r>
        <w:rPr>
          <w:rFonts w:hint="eastAsia" w:ascii="宋体" w:hAnsi="宋体" w:eastAsia="宋体" w:cs="宋体"/>
          <w:kern w:val="0"/>
          <w:sz w:val="18"/>
          <w:szCs w:val="18"/>
        </w:rPr>
        <w:t xml:space="preserve"> </w:t>
      </w:r>
    </w:p>
    <w:p>
      <w:pPr>
        <w:pStyle w:val="5"/>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6"/>
        <w:rPr>
          <w:rFonts w:hint="eastAsia" w:ascii="宋体" w:hAnsi="宋体" w:eastAsia="宋体" w:cs="宋体"/>
          <w:kern w:val="0"/>
          <w:sz w:val="18"/>
          <w:szCs w:val="18"/>
        </w:rPr>
      </w:pPr>
      <w:r>
        <w:rPr>
          <w:rFonts w:hint="eastAsia" w:ascii="宋体" w:hAnsi="宋体" w:eastAsia="宋体" w:cs="宋体"/>
          <w:kern w:val="0"/>
          <w:sz w:val="18"/>
          <w:szCs w:val="18"/>
        </w:rPr>
        <w:t xml:space="preserve"> </w:t>
      </w:r>
    </w:p>
    <w:p>
      <w:pPr>
        <w:pStyle w:val="5"/>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6"/>
        <w:rPr>
          <w:rFonts w:hint="eastAsia" w:ascii="宋体" w:hAnsi="宋体" w:eastAsia="宋体" w:cs="宋体"/>
          <w:kern w:val="0"/>
          <w:sz w:val="18"/>
          <w:szCs w:val="18"/>
        </w:rPr>
      </w:pPr>
      <w:r>
        <w:rPr>
          <w:rFonts w:hint="eastAsia" w:ascii="宋体" w:hAnsi="宋体" w:eastAsia="宋体" w:cs="宋体"/>
          <w:kern w:val="0"/>
          <w:sz w:val="18"/>
          <w:szCs w:val="18"/>
        </w:rPr>
        <w:t xml:space="preserve"> </w:t>
      </w:r>
    </w:p>
    <w:p>
      <w:pPr>
        <w:spacing w:line="600" w:lineRule="exact"/>
        <w:jc w:val="center"/>
        <w:rPr>
          <w:rFonts w:hint="eastAsia" w:ascii="宋体" w:hAnsi="宋体" w:eastAsia="宋体" w:cs="宋体"/>
          <w:kern w:val="0"/>
          <w:sz w:val="36"/>
          <w:szCs w:val="36"/>
        </w:rPr>
      </w:pPr>
      <w:r>
        <w:rPr>
          <w:rFonts w:hint="eastAsia" w:ascii="宋体" w:hAnsi="宋体" w:eastAsia="宋体" w:cs="宋体"/>
          <w:kern w:val="0"/>
          <w:sz w:val="36"/>
          <w:szCs w:val="36"/>
        </w:rPr>
        <w:t>日期： 2022年9月20日</w:t>
      </w:r>
    </w:p>
    <w:p>
      <w:pPr>
        <w:jc w:val="center"/>
        <w:rPr>
          <w:rFonts w:hint="eastAsia" w:ascii="黑体" w:hAnsi="宋体" w:eastAsia="黑体" w:cs="宋体"/>
          <w:kern w:val="0"/>
          <w:sz w:val="44"/>
          <w:szCs w:val="44"/>
        </w:rPr>
      </w:pPr>
      <w:r>
        <w:rPr>
          <w:rFonts w:hint="eastAsia" w:ascii="黑体" w:hAnsi="宋体" w:eastAsia="黑体" w:cs="黑体"/>
          <w:kern w:val="0"/>
          <w:sz w:val="44"/>
          <w:szCs w:val="44"/>
        </w:rPr>
        <w:t>项目绩效自评报告表</w:t>
      </w:r>
    </w:p>
    <w:p>
      <w:pPr>
        <w:jc w:val="center"/>
        <w:rPr>
          <w:rFonts w:hint="eastAsia" w:ascii="楷体" w:hAnsi="楷体" w:eastAsia="楷体" w:cs="楷体"/>
          <w:kern w:val="0"/>
          <w:sz w:val="32"/>
          <w:szCs w:val="32"/>
        </w:rPr>
      </w:pPr>
      <w:r>
        <w:rPr>
          <w:rFonts w:hint="eastAsia" w:ascii="楷体" w:hAnsi="楷体" w:eastAsia="楷体" w:cs="楷体"/>
          <w:kern w:val="0"/>
          <w:sz w:val="32"/>
          <w:szCs w:val="32"/>
        </w:rPr>
        <w:t>（实施单位用）</w:t>
      </w:r>
    </w:p>
    <w:p>
      <w:pPr>
        <w:spacing w:line="360" w:lineRule="auto"/>
        <w:rPr>
          <w:rFonts w:hint="eastAsia" w:ascii="楷体" w:hAnsi="楷体" w:eastAsia="楷体" w:cs="楷体"/>
          <w:kern w:val="0"/>
          <w:sz w:val="28"/>
          <w:szCs w:val="28"/>
        </w:rPr>
      </w:pPr>
      <w:r>
        <w:rPr>
          <w:rFonts w:hint="eastAsia" w:ascii="楷体" w:hAnsi="楷体" w:eastAsia="楷体" w:cs="楷体"/>
          <w:kern w:val="0"/>
          <w:sz w:val="28"/>
          <w:szCs w:val="28"/>
        </w:rPr>
        <w:t xml:space="preserve">填报单位：邵阳市发展和改革委员会 填报日期：2022年9月20日   </w:t>
      </w:r>
    </w:p>
    <w:tbl>
      <w:tblPr>
        <w:tblStyle w:val="7"/>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 xml:space="preserve"> 基本情况</w:t>
            </w: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项目名称</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重大项目前期经费及发改工作经费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71"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楷体" w:hAnsi="楷体" w:eastAsia="楷体" w:cs="楷体"/>
                <w:kern w:val="0"/>
                <w:sz w:val="28"/>
                <w:szCs w:val="28"/>
              </w:rPr>
            </w:pPr>
            <w:r>
              <w:rPr>
                <w:rFonts w:hint="eastAsia" w:ascii="楷体" w:hAnsi="楷体" w:eastAsia="楷体" w:cs="楷体"/>
                <w:kern w:val="0"/>
                <w:sz w:val="28"/>
                <w:szCs w:val="28"/>
              </w:rPr>
              <w:t>项目主要内容</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firstLine="140" w:firstLineChars="50"/>
              <w:jc w:val="left"/>
              <w:rPr>
                <w:rFonts w:hint="eastAsia" w:ascii="楷体" w:hAnsi="楷体" w:eastAsia="楷体" w:cs="楷体"/>
                <w:kern w:val="0"/>
                <w:sz w:val="28"/>
                <w:szCs w:val="28"/>
              </w:rPr>
            </w:pPr>
            <w:r>
              <w:rPr>
                <w:rFonts w:hint="eastAsia" w:ascii="楷体" w:hAnsi="楷体" w:eastAsia="楷体" w:cs="楷体"/>
                <w:kern w:val="0"/>
                <w:sz w:val="28"/>
                <w:szCs w:val="28"/>
              </w:rPr>
              <w:t>重大项目前期工作经费是专项用于重大项目前期调研、规划、建议书编制、可研评估论证、初步设计审查等开工前全过程所发生的以及争资争项项目相关的工作费用支出。</w:t>
            </w:r>
          </w:p>
          <w:p>
            <w:pPr>
              <w:keepNext w:val="0"/>
              <w:keepLines w:val="0"/>
              <w:widowControl w:val="0"/>
              <w:suppressLineNumbers w:val="0"/>
              <w:spacing w:before="0" w:beforeAutospacing="0" w:after="0" w:afterAutospacing="0" w:line="540" w:lineRule="exact"/>
              <w:ind w:left="0" w:right="0" w:firstLine="140" w:firstLineChars="50"/>
              <w:jc w:val="left"/>
              <w:rPr>
                <w:rFonts w:hint="eastAsia" w:ascii="楷体" w:hAnsi="楷体" w:eastAsia="楷体" w:cs="楷体"/>
                <w:kern w:val="0"/>
                <w:sz w:val="28"/>
                <w:szCs w:val="28"/>
              </w:rPr>
            </w:pPr>
            <w:r>
              <w:rPr>
                <w:rFonts w:hint="eastAsia" w:ascii="楷体" w:hAnsi="楷体" w:eastAsia="楷体" w:cs="楷体"/>
                <w:kern w:val="0"/>
                <w:sz w:val="28"/>
                <w:szCs w:val="28"/>
              </w:rPr>
              <w:t>区域节能评审、规划编制工作、信用办信用体系建设及网络建设、节能监察中心节能审查评审、设立节能有关专项资金，支持节能重点工程、能力建设和宣传、组织实施市级节能培训活动，包括节能监察、固定资产投资项目节能审查、能源计量、节能标准培训、易地扶贫搬迁、园区办工作、湘西办工作、百亿工程奖励、应急保障、落实粮食安全省长责任制考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8"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项目单位</w:t>
            </w:r>
          </w:p>
        </w:tc>
        <w:tc>
          <w:tcPr>
            <w:tcW w:w="239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邵阳市发展和改革委员会</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 xml:space="preserve"> 主管部门</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left"/>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单位负责人</w:t>
            </w:r>
          </w:p>
        </w:tc>
        <w:tc>
          <w:tcPr>
            <w:tcW w:w="239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张顺华</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项目负责人</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张顺华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项目属性</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4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　</w:t>
            </w: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经常性　　</w:t>
            </w:r>
            <w:r>
              <w:rPr>
                <w:rFonts w:hint="eastAsia" w:ascii="楷体" w:hAnsi="楷体" w:eastAsia="楷体" w:cs="楷体"/>
                <w:kern w:val="0"/>
                <w:sz w:val="28"/>
                <w:szCs w:val="28"/>
              </w:rPr>
              <w:t>□</w:t>
            </w:r>
            <w:r>
              <w:rPr>
                <w:rFonts w:hint="eastAsia" w:ascii="楷体" w:hAnsi="楷体" w:eastAsia="楷体" w:cs="楷体"/>
                <w:kern w:val="0"/>
                <w:sz w:val="28"/>
                <w:szCs w:val="28"/>
              </w:rPr>
              <w:t>一次性　　</w:t>
            </w:r>
            <w:r>
              <w:rPr>
                <w:rFonts w:hint="eastAsia" w:ascii="楷体" w:hAnsi="楷体" w:eastAsia="楷体" w:cs="楷体"/>
                <w:kern w:val="0"/>
                <w:sz w:val="28"/>
                <w:szCs w:val="28"/>
              </w:rPr>
              <w:t>□</w:t>
            </w:r>
            <w:r>
              <w:rPr>
                <w:rFonts w:hint="eastAsia" w:ascii="楷体" w:hAnsi="楷体" w:eastAsia="楷体" w:cs="楷体"/>
                <w:kern w:val="0"/>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资金总额    及构成</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总额：</w:t>
            </w:r>
            <w:r>
              <w:rPr>
                <w:rFonts w:hint="eastAsia" w:ascii="楷体" w:hAnsi="楷体" w:eastAsia="楷体" w:cs="楷体"/>
                <w:kern w:val="0"/>
                <w:sz w:val="28"/>
                <w:szCs w:val="28"/>
                <w:lang w:val="en-US" w:eastAsia="zh-CN"/>
              </w:rPr>
              <w:t>927.03</w:t>
            </w:r>
            <w:r>
              <w:rPr>
                <w:rFonts w:hint="eastAsia" w:ascii="楷体" w:hAnsi="楷体" w:eastAsia="楷体" w:cs="楷体"/>
                <w:kern w:val="0"/>
                <w:sz w:val="28"/>
                <w:szCs w:val="28"/>
              </w:rPr>
              <w:t>万元，其中：省级财政0万元；市级财政</w:t>
            </w:r>
            <w:r>
              <w:rPr>
                <w:rFonts w:hint="eastAsia" w:ascii="楷体" w:hAnsi="楷体" w:eastAsia="楷体" w:cs="楷体"/>
                <w:kern w:val="0"/>
                <w:sz w:val="28"/>
                <w:szCs w:val="28"/>
                <w:lang w:val="en-US" w:eastAsia="zh-CN"/>
              </w:rPr>
              <w:t>927.03</w:t>
            </w:r>
            <w:r>
              <w:rPr>
                <w:rFonts w:hint="eastAsia" w:ascii="楷体" w:hAnsi="楷体" w:eastAsia="楷体" w:cs="楷体"/>
                <w:kern w:val="0"/>
                <w:sz w:val="28"/>
                <w:szCs w:val="28"/>
              </w:rPr>
              <w:t>万元；其他0万元。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项目起止时间</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firstLine="280" w:firstLineChars="100"/>
              <w:jc w:val="left"/>
              <w:rPr>
                <w:rFonts w:hint="eastAsia" w:ascii="楷体" w:hAnsi="楷体" w:eastAsia="楷体" w:cs="楷体"/>
                <w:kern w:val="0"/>
                <w:sz w:val="28"/>
                <w:szCs w:val="28"/>
              </w:rPr>
            </w:pPr>
            <w:r>
              <w:rPr>
                <w:rFonts w:hint="eastAsia" w:ascii="楷体" w:hAnsi="楷体" w:eastAsia="楷体" w:cs="楷体"/>
                <w:kern w:val="0"/>
                <w:sz w:val="28"/>
                <w:szCs w:val="28"/>
              </w:rPr>
              <w:t>　2021年1月起至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06" w:hRule="atLeast"/>
        </w:trPr>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实施情况</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项目立项依据</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2019-2021年市委书记、市长和常务副市长批示、邵阳市人民政府出台《关于进一步加强重点项目前期工作的意见》（市政发【2016】8号）明确“市财政每年安排重大项目前期工作经费不少于800万元。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可行性研究报告结论</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专家评审论证 结论</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注明是否有专家评审论证结论及其内容。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20"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是否实施政府采购及金额</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rPr>
                <w:rFonts w:hint="eastAsia" w:ascii="楷体" w:hAnsi="楷体" w:eastAsia="楷体" w:cs="楷体"/>
                <w:kern w:val="0"/>
                <w:sz w:val="28"/>
                <w:szCs w:val="28"/>
              </w:rPr>
            </w:pP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 xml:space="preserve">是　                    □否   </w:t>
            </w:r>
          </w:p>
          <w:p>
            <w:pPr>
              <w:keepNext w:val="0"/>
              <w:keepLines w:val="0"/>
              <w:widowControl w:val="0"/>
              <w:suppressLineNumbers w:val="0"/>
              <w:spacing w:before="0" w:beforeAutospacing="0" w:after="0" w:afterAutospacing="0" w:line="360" w:lineRule="exact"/>
              <w:ind w:left="0" w:right="0"/>
              <w:rPr>
                <w:rFonts w:hint="eastAsia" w:ascii="楷体" w:hAnsi="楷体" w:eastAsia="楷体" w:cs="楷体"/>
                <w:kern w:val="0"/>
                <w:sz w:val="28"/>
                <w:szCs w:val="28"/>
              </w:rPr>
            </w:pPr>
            <w:r>
              <w:rPr>
                <w:rFonts w:hint="eastAsia" w:ascii="楷体" w:hAnsi="楷体" w:eastAsia="楷体" w:cs="楷体"/>
                <w:kern w:val="0"/>
                <w:sz w:val="28"/>
                <w:szCs w:val="28"/>
              </w:rPr>
              <w:t>应采购金额344.8万元 实际采购金额344.8万元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    招投标</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kern w:val="0"/>
                <w:sz w:val="28"/>
                <w:szCs w:val="28"/>
              </w:rPr>
              <w:t xml:space="preserve">是　　                  </w:t>
            </w: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是否实行国库     集中支付</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是否实行工程代理和投资评审制</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□是　　                  </w:t>
            </w: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15"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是否实行合同管理制</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是　　                 □否</w:t>
            </w:r>
          </w:p>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是否实行财政双控账户管理</w:t>
            </w:r>
          </w:p>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管理</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kern w:val="0"/>
                <w:sz w:val="28"/>
                <w:szCs w:val="28"/>
              </w:rPr>
              <w:t xml:space="preserve">是　　                 </w:t>
            </w: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是否实行财政专户管理</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kern w:val="0"/>
                <w:sz w:val="28"/>
                <w:szCs w:val="28"/>
              </w:rPr>
              <w:t xml:space="preserve">是　　                 </w:t>
            </w:r>
            <w:r>
              <w:rPr>
                <w:rFonts w:hint="eastAsia" w:ascii="楷体" w:hAnsi="楷体" w:eastAsia="楷体" w:cs="楷体"/>
                <w:kern w:val="0"/>
                <w:sz w:val="28"/>
                <w:szCs w:val="28"/>
              </w:rPr>
              <w:sym w:font="Wingdings 2" w:char="0052"/>
            </w:r>
            <w:r>
              <w:rPr>
                <w:rFonts w:hint="eastAsia" w:ascii="楷体" w:hAnsi="楷体" w:eastAsia="楷体" w:cs="楷体"/>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77" w:hRule="atLeast"/>
        </w:trPr>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管理情况</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管理制度    和办法名称</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《邵阳市发改委财务管理制度》《邵阳市发展和改革委员会2021年度绩效考核评估实施方案》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255"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具体工作措施</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val="0"/>
              <w:suppressLineNumbers w:val="0"/>
              <w:spacing w:before="0" w:beforeAutospacing="0" w:after="0" w:afterAutospacing="0"/>
              <w:ind w:left="0" w:right="0" w:rightChars="0"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1、年初根据工作要点制定我委全年工作计划。</w:t>
            </w:r>
          </w:p>
          <w:p>
            <w:pPr>
              <w:pStyle w:val="2"/>
              <w:keepNext w:val="0"/>
              <w:keepLines w:val="0"/>
              <w:widowControl w:val="0"/>
              <w:suppressLineNumbers w:val="0"/>
              <w:spacing w:before="0" w:beforeAutospacing="0" w:after="0" w:afterAutospacing="0"/>
              <w:ind w:left="0" w:right="0" w:rightChars="0"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2、每月对工作进行细化,形成主要工作任务表。</w:t>
            </w:r>
          </w:p>
          <w:p>
            <w:pPr>
              <w:pStyle w:val="2"/>
              <w:keepNext w:val="0"/>
              <w:keepLines w:val="0"/>
              <w:widowControl w:val="0"/>
              <w:suppressLineNumbers w:val="0"/>
              <w:spacing w:before="0" w:beforeAutospacing="0" w:after="0" w:afterAutospacing="0"/>
              <w:ind w:left="0" w:right="0" w:rightChars="0" w:firstLine="480" w:firstLineChars="200"/>
              <w:rPr>
                <w:rFonts w:hint="default" w:ascii="仿宋_GB2312" w:hAnsi="宋体" w:eastAsia="仿宋_GB2312" w:cs="宋体"/>
                <w:kern w:val="0"/>
                <w:sz w:val="32"/>
                <w:szCs w:val="32"/>
              </w:rPr>
            </w:pPr>
            <w:r>
              <w:rPr>
                <w:rFonts w:hint="eastAsia" w:ascii="楷体" w:hAnsi="楷体" w:eastAsia="楷体" w:cs="楷体"/>
                <w:kern w:val="0"/>
                <w:sz w:val="24"/>
                <w:szCs w:val="24"/>
              </w:rPr>
              <w:t>3、按计划有序推进工作进度，年终进行工作总结。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36"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项目调整内容及报批程序和手续</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项目无调整，资金均按预算规定用途使用。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93"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项目完工验收情况</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rPr>
                <w:rFonts w:hint="eastAsia" w:ascii="楷体" w:hAnsi="楷体" w:eastAsia="楷体" w:cs="楷体"/>
                <w:kern w:val="0"/>
                <w:sz w:val="28"/>
                <w:szCs w:val="28"/>
              </w:rPr>
            </w:pPr>
            <w:r>
              <w:rPr>
                <w:rFonts w:hint="eastAsia" w:ascii="楷体" w:hAnsi="楷体" w:eastAsia="楷体" w:cs="楷体"/>
                <w:kern w:val="0"/>
                <w:sz w:val="24"/>
                <w:szCs w:val="24"/>
              </w:rPr>
              <w:t>已完工项目委托第三方机构进行验收或由市委、市政府常务会决议通过。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65" w:hRule="atLeast"/>
        </w:trPr>
        <w:tc>
          <w:tcPr>
            <w:tcW w:w="540"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rPr>
                <w:rFonts w:hint="eastAsia" w:ascii="楷体" w:hAnsi="楷体" w:eastAsia="楷体" w:cs="楷体"/>
                <w:kern w:val="0"/>
                <w:sz w:val="28"/>
                <w:szCs w:val="28"/>
              </w:rPr>
            </w:pPr>
            <w:r>
              <w:rPr>
                <w:rFonts w:hint="eastAsia" w:ascii="楷体" w:hAnsi="楷体" w:eastAsia="楷体" w:cs="楷体"/>
                <w:kern w:val="0"/>
                <w:sz w:val="28"/>
                <w:szCs w:val="28"/>
              </w:rPr>
              <w:t>资金管理情况</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资金使用管理</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楷体" w:hAnsi="楷体" w:eastAsia="楷体" w:cs="楷体"/>
                <w:kern w:val="0"/>
                <w:sz w:val="28"/>
                <w:szCs w:val="28"/>
              </w:rPr>
            </w:pPr>
            <w:r>
              <w:rPr>
                <w:rFonts w:hint="eastAsia" w:ascii="楷体" w:hAnsi="楷体" w:eastAsia="楷体" w:cs="楷体"/>
                <w:kern w:val="0"/>
                <w:sz w:val="28"/>
                <w:szCs w:val="28"/>
              </w:rPr>
              <w:t>资金使用管理良好，无虚列支出、截留挤占挪用、超标准开支、超预算等情况。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财务管理制度</w:t>
            </w:r>
          </w:p>
        </w:tc>
        <w:tc>
          <w:tcPr>
            <w:tcW w:w="65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rPr>
                <w:rFonts w:hint="eastAsia" w:ascii="楷体" w:hAnsi="楷体" w:eastAsia="楷体" w:cs="楷体"/>
                <w:kern w:val="0"/>
                <w:sz w:val="28"/>
                <w:szCs w:val="28"/>
              </w:rPr>
            </w:pPr>
            <w:r>
              <w:rPr>
                <w:rFonts w:hint="eastAsia" w:ascii="楷体" w:hAnsi="楷体" w:eastAsia="楷体" w:cs="楷体"/>
                <w:kern w:val="0"/>
                <w:sz w:val="28"/>
                <w:szCs w:val="28"/>
              </w:rPr>
              <w:t>制定了《邵阳市发改委财务管理制度》，会计核算规范，档案管理规范。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113" w:right="113" w:firstLine="560" w:firstLineChars="200"/>
              <w:jc w:val="both"/>
              <w:rPr>
                <w:rFonts w:hint="eastAsia" w:ascii="楷体" w:hAnsi="楷体" w:eastAsia="楷体" w:cs="楷体"/>
                <w:kern w:val="0"/>
                <w:sz w:val="28"/>
                <w:szCs w:val="28"/>
              </w:rPr>
            </w:pPr>
            <w:r>
              <w:rPr>
                <w:rFonts w:hint="eastAsia" w:ascii="楷体" w:hAnsi="楷体" w:eastAsia="楷体" w:cs="楷体"/>
                <w:kern w:val="0"/>
                <w:sz w:val="28"/>
                <w:szCs w:val="28"/>
              </w:rPr>
              <w:t>资金到位使用情况</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内容</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应到位资金（万元）</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实际到位资金（万元）</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实际支出（万元）</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80" w:firstLineChars="100"/>
              <w:rPr>
                <w:rFonts w:hint="eastAsia" w:ascii="楷体" w:hAnsi="楷体" w:eastAsia="楷体" w:cs="楷体"/>
                <w:kern w:val="0"/>
                <w:sz w:val="28"/>
                <w:szCs w:val="28"/>
              </w:rPr>
            </w:pPr>
            <w:r>
              <w:rPr>
                <w:rFonts w:hint="eastAsia" w:ascii="楷体" w:hAnsi="楷体" w:eastAsia="楷体" w:cs="楷体"/>
                <w:kern w:val="0"/>
                <w:sz w:val="28"/>
                <w:szCs w:val="28"/>
              </w:rPr>
              <w:t>中央财政</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 xml:space="preserve">       </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省级财政</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5"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市级财政</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927.03</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927.03</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927.03</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其它</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合　　计</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927.03</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927.03</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lang w:val="en-US" w:eastAsia="zh-CN"/>
              </w:rPr>
              <w:t>927.03</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4"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产出成果</w:t>
            </w:r>
          </w:p>
        </w:tc>
        <w:tc>
          <w:tcPr>
            <w:tcW w:w="8556"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1、有序推进全市“十四五”专项规划编制，牵头编制乡村振兴、全市综合交通等9个专项规划；定期调度35个专项规划。</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2、严格落实市委大调研活动要求，形成调研报告十余篇，其中保供稳价、优化营商环境等部分调研成果报市委、市政府决策参考。</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3、2021年全市共实施重点建设项目283个，年度计划投资544.88亿元，全年预计完成投资580亿元，为年度计划的106.45%，其中省级重点项目36个，年度计划投资244.29亿元，预计完成投资270亿元，为年度计划的118.95%。</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4、出台《邵阳市关于加强个人和市场主体合法权益保护工作的意见》、《邵阳市个人诚信分管理办法（试行）》等一系列文件，印发《邵阳市公共信用信息平台网络安全管理暂行办法》。完成市公共信用信息平台二期项目建设。</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5、扎实推进全市工程建设项目招投标突出问题专项整治工作，与市公共资源交易中心联合印发了《邵阳市工程建设项目现场复核管理规定》的通知；积极推进工程建设项目全流程电子化和远程异地评标常态化，全市范围内依法必须招标的房屋建筑和市政基础设施施工、勘察、设计以及交通、水利等均已实现全程电子化交易。</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6、研究起草《邵阳市2021年优化营商环境攻坚行动方案》、《持续优化营商环境坚持公职人员服务履职差评机制》等制度机制。</w:t>
            </w:r>
          </w:p>
          <w:p>
            <w:pPr>
              <w:keepNext w:val="0"/>
              <w:keepLines w:val="0"/>
              <w:widowControl w:val="0"/>
              <w:suppressLineNumbers w:val="0"/>
              <w:spacing w:before="0" w:beforeAutospacing="0" w:after="0" w:afterAutospacing="0"/>
              <w:ind w:left="0" w:right="0" w:firstLine="48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7、大力支持文化教育卫生体育等社会事业领域基础设施项目建设。争取社会发展类中央预算内资金2.1亿元。</w:t>
            </w:r>
          </w:p>
          <w:p>
            <w:pPr>
              <w:keepNext w:val="0"/>
              <w:keepLines w:val="0"/>
              <w:widowControl w:val="0"/>
              <w:suppressLineNumbers w:val="0"/>
              <w:spacing w:before="0" w:beforeAutospacing="0" w:after="0" w:afterAutospacing="0"/>
              <w:ind w:left="0" w:right="0" w:firstLine="480" w:firstLineChars="200"/>
              <w:jc w:val="left"/>
              <w:rPr>
                <w:rFonts w:hint="eastAsia" w:ascii="宋体" w:hAnsi="宋体" w:eastAsia="宋体" w:cs="宋体"/>
                <w:kern w:val="0"/>
                <w:sz w:val="24"/>
                <w:szCs w:val="24"/>
              </w:rPr>
            </w:pPr>
            <w:r>
              <w:rPr>
                <w:rFonts w:hint="eastAsia" w:ascii="楷体" w:hAnsi="楷体" w:eastAsia="楷体" w:cs="楷体"/>
                <w:kern w:val="0"/>
                <w:sz w:val="24"/>
                <w:szCs w:val="24"/>
              </w:rPr>
              <w:t>8、全面做好易地扶贫搬迁后续扶持项目资金申报工作。全面做好安置区安全生产、消防安全及脱贫后风险专项排查等工作。稳步推进巩固易地扶贫搬迁成果同乡村振兴有效衔接。出台《邵阳市塑料污染行动计划（2021-2025）》。做好能源消耗总量和强度“双控”工作。做好碳达峰前期准备工作。推进长江经济带生态环境突出问题整改销号，积极开展长江保护法的宣传、培训活动8次。五是抓好粮食工作。加强粮食调控和市场监测，确保粮食市场稳定有序。有序推进粮油轮换出库工作，截止目前，完成储备油轮出任务100%。加强老旧仓房设施维修和升级。严格执行国家三部委61号、86号文件精神，扎实做好军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both"/>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line="32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产出效益</w:t>
            </w:r>
          </w:p>
        </w:tc>
        <w:tc>
          <w:tcPr>
            <w:tcW w:w="8556"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2021年我市实现地区生产总值2461.53亿元，同比增长8.5%，固定资产投资增长9.8%，万元GDP能耗下降3%。全市经济运行总体平稳，呈现“稳中加固、稳中有进、稳中向好”的运行态势。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自评结论</w:t>
            </w:r>
          </w:p>
        </w:tc>
        <w:tc>
          <w:tcPr>
            <w:tcW w:w="8556"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rPr>
                <w:rFonts w:hint="eastAsia" w:ascii="楷体" w:hAnsi="楷体" w:eastAsia="楷体" w:cs="楷体"/>
                <w:kern w:val="0"/>
                <w:sz w:val="28"/>
                <w:szCs w:val="28"/>
              </w:rPr>
            </w:pPr>
            <w:r>
              <w:rPr>
                <w:rFonts w:hint="eastAsia" w:ascii="楷体" w:hAnsi="楷体" w:eastAsia="楷体" w:cs="楷体"/>
                <w:kern w:val="0"/>
                <w:sz w:val="28"/>
                <w:szCs w:val="28"/>
              </w:rPr>
              <w:t>　自评结论为优。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问题与建议</w:t>
            </w:r>
          </w:p>
        </w:tc>
        <w:tc>
          <w:tcPr>
            <w:tcW w:w="8556"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rPr>
                <w:rFonts w:hint="eastAsia" w:ascii="楷体" w:hAnsi="楷体" w:eastAsia="楷体" w:cs="楷体"/>
                <w:kern w:val="0"/>
                <w:sz w:val="28"/>
                <w:szCs w:val="28"/>
              </w:rPr>
            </w:pPr>
            <w:r>
              <w:rPr>
                <w:rFonts w:hint="eastAsia" w:ascii="楷体" w:hAnsi="楷体" w:eastAsia="楷体" w:cs="楷体"/>
                <w:kern w:val="0"/>
                <w:sz w:val="28"/>
                <w:szCs w:val="28"/>
              </w:rPr>
              <w:t>　  1、进一步健全和完善财务管理制度及内部控制制度，创新管理手段，用新思路、新方法，改进完善财务管理方法。</w:t>
            </w:r>
          </w:p>
          <w:p>
            <w:pPr>
              <w:keepNext w:val="0"/>
              <w:keepLines w:val="0"/>
              <w:widowControl w:val="0"/>
              <w:suppressLineNumbers w:val="0"/>
              <w:spacing w:before="0" w:beforeAutospacing="0" w:after="0" w:afterAutospacing="0"/>
              <w:ind w:left="0" w:right="0"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2、按照财政支出绩效管理的要求，建立科学的财政资金效益考评制度体系，不断提高财政资金使用管理的水平和效率。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楷体" w:hAnsi="楷体" w:eastAsia="楷体" w:cs="楷体"/>
                <w:kern w:val="0"/>
                <w:sz w:val="28"/>
                <w:szCs w:val="28"/>
              </w:rPr>
            </w:pPr>
            <w:r>
              <w:rPr>
                <w:rFonts w:hint="eastAsia" w:ascii="楷体" w:hAnsi="楷体" w:eastAsia="楷体" w:cs="楷体"/>
                <w:kern w:val="0"/>
                <w:sz w:val="28"/>
                <w:szCs w:val="28"/>
              </w:rPr>
              <w:t>主管部门审核意见</w:t>
            </w:r>
          </w:p>
        </w:tc>
        <w:tc>
          <w:tcPr>
            <w:tcW w:w="8556"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140" w:firstLineChars="50"/>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ind w:left="0" w:right="0" w:firstLine="4480" w:firstLineChars="1600"/>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ind w:left="0" w:right="0" w:firstLine="4480" w:firstLineChars="1600"/>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ind w:left="0" w:right="0" w:firstLine="4480" w:firstLineChars="1600"/>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ind w:left="0" w:right="0" w:firstLine="4480" w:firstLineChars="1600"/>
              <w:rPr>
                <w:rFonts w:hint="eastAsia" w:ascii="楷体" w:hAnsi="楷体" w:eastAsia="楷体" w:cs="楷体"/>
                <w:kern w:val="0"/>
                <w:sz w:val="28"/>
                <w:szCs w:val="28"/>
              </w:rPr>
            </w:pPr>
          </w:p>
          <w:p>
            <w:pPr>
              <w:keepNext w:val="0"/>
              <w:keepLines w:val="0"/>
              <w:widowControl w:val="0"/>
              <w:suppressLineNumbers w:val="0"/>
              <w:spacing w:before="0" w:beforeAutospacing="0" w:after="0" w:afterAutospacing="0"/>
              <w:ind w:left="0" w:right="0" w:firstLine="4480" w:firstLineChars="1600"/>
              <w:rPr>
                <w:rFonts w:hint="eastAsia" w:ascii="楷体" w:hAnsi="楷体" w:eastAsia="楷体" w:cs="楷体"/>
                <w:kern w:val="0"/>
                <w:sz w:val="28"/>
                <w:szCs w:val="28"/>
              </w:rPr>
            </w:pPr>
            <w:r>
              <w:rPr>
                <w:rFonts w:hint="eastAsia" w:ascii="楷体" w:hAnsi="楷体" w:eastAsia="楷体" w:cs="楷体"/>
                <w:kern w:val="0"/>
                <w:sz w:val="28"/>
                <w:szCs w:val="28"/>
              </w:rPr>
              <w:t>主管部门（盖章）：</w:t>
            </w:r>
          </w:p>
        </w:tc>
      </w:tr>
    </w:tbl>
    <w:p>
      <w:pPr>
        <w:spacing w:line="480" w:lineRule="exact"/>
        <w:rPr>
          <w:rFonts w:hint="eastAsia" w:ascii="楷体" w:hAnsi="楷体" w:eastAsia="楷体" w:cs="楷体"/>
          <w:kern w:val="0"/>
          <w:sz w:val="32"/>
          <w:szCs w:val="32"/>
        </w:rPr>
      </w:pPr>
      <w:r>
        <w:rPr>
          <w:rFonts w:hint="eastAsia" w:ascii="楷体" w:hAnsi="楷体" w:eastAsia="楷体" w:cs="楷体"/>
          <w:kern w:val="0"/>
          <w:sz w:val="32"/>
          <w:szCs w:val="32"/>
        </w:rPr>
        <w:t>单位负责人：</w:t>
      </w:r>
      <w:r>
        <w:rPr>
          <w:rFonts w:hint="eastAsia" w:ascii="楷体" w:hAnsi="楷体" w:eastAsia="楷体" w:cs="楷体"/>
          <w:kern w:val="0"/>
          <w:sz w:val="32"/>
          <w:szCs w:val="32"/>
          <w:lang w:eastAsia="zh-CN"/>
        </w:rPr>
        <w:t>杨平</w:t>
      </w:r>
      <w:r>
        <w:rPr>
          <w:rFonts w:hint="eastAsia" w:ascii="楷体" w:hAnsi="楷体" w:eastAsia="楷体" w:cs="楷体"/>
          <w:kern w:val="0"/>
          <w:sz w:val="32"/>
          <w:szCs w:val="32"/>
        </w:rPr>
        <w:t xml:space="preserve"> </w:t>
      </w:r>
    </w:p>
    <w:p>
      <w:pPr>
        <w:spacing w:line="480" w:lineRule="exact"/>
        <w:rPr>
          <w:rFonts w:hint="eastAsia" w:ascii="楷体" w:hAnsi="楷体" w:eastAsia="楷体" w:cs="楷体"/>
          <w:kern w:val="0"/>
          <w:sz w:val="32"/>
          <w:szCs w:val="32"/>
        </w:rPr>
      </w:pPr>
      <w:r>
        <w:rPr>
          <w:rFonts w:hint="eastAsia" w:ascii="楷体" w:hAnsi="楷体" w:eastAsia="楷体" w:cs="楷体"/>
          <w:kern w:val="0"/>
          <w:sz w:val="32"/>
          <w:szCs w:val="32"/>
        </w:rPr>
        <w:t xml:space="preserve">项目负责人：   </w:t>
      </w:r>
    </w:p>
    <w:p>
      <w:pPr>
        <w:spacing w:line="480" w:lineRule="exact"/>
        <w:rPr>
          <w:rFonts w:hint="eastAsia" w:ascii="楷体" w:hAnsi="楷体" w:eastAsia="楷体" w:cs="楷体"/>
          <w:kern w:val="0"/>
          <w:sz w:val="32"/>
          <w:szCs w:val="32"/>
        </w:rPr>
      </w:pPr>
      <w:r>
        <w:rPr>
          <w:rFonts w:hint="eastAsia" w:ascii="楷体" w:hAnsi="楷体" w:eastAsia="楷体" w:cs="楷体"/>
          <w:kern w:val="0"/>
          <w:sz w:val="32"/>
          <w:szCs w:val="32"/>
        </w:rPr>
        <w:t>评价负责人：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9D212"/>
    <w:multiLevelType w:val="multilevel"/>
    <w:tmpl w:val="8579D212"/>
    <w:lvl w:ilvl="0" w:tentative="0">
      <w:start w:val="3"/>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F7207ABC"/>
    <w:multiLevelType w:val="multilevel"/>
    <w:tmpl w:val="F7207ABC"/>
    <w:lvl w:ilvl="0" w:tentative="0">
      <w:start w:val="2"/>
      <w:numFmt w:val="decimal"/>
      <w:suff w:val="nothing"/>
      <w:lvlText w:val="%1、"/>
      <w:lvlJc w:val="left"/>
      <w:pPr>
        <w:tabs>
          <w:tab w:val="left" w:pos="0"/>
        </w:tabs>
        <w:ind w:left="-1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zAxMjQ3NGZlN2IzMjM2NmMwZDhiZTg5YTFjY2IifQ=="/>
  </w:docVars>
  <w:rsids>
    <w:rsidRoot w:val="749230C0"/>
    <w:rsid w:val="00E27758"/>
    <w:rsid w:val="0E795C00"/>
    <w:rsid w:val="0E830A2E"/>
    <w:rsid w:val="15DB017D"/>
    <w:rsid w:val="174122F1"/>
    <w:rsid w:val="185623B6"/>
    <w:rsid w:val="186F5644"/>
    <w:rsid w:val="1D9B4E00"/>
    <w:rsid w:val="1E4A3C8C"/>
    <w:rsid w:val="20064881"/>
    <w:rsid w:val="2107137B"/>
    <w:rsid w:val="266D053C"/>
    <w:rsid w:val="27947F9F"/>
    <w:rsid w:val="282A6D0E"/>
    <w:rsid w:val="2A2B1B3E"/>
    <w:rsid w:val="2B6761B2"/>
    <w:rsid w:val="2BE67F56"/>
    <w:rsid w:val="2C057194"/>
    <w:rsid w:val="2D2A6F76"/>
    <w:rsid w:val="2D3A61E0"/>
    <w:rsid w:val="31F04CA8"/>
    <w:rsid w:val="32E8313D"/>
    <w:rsid w:val="37C27EF5"/>
    <w:rsid w:val="3870158B"/>
    <w:rsid w:val="38D25271"/>
    <w:rsid w:val="395B3EFB"/>
    <w:rsid w:val="39C80D93"/>
    <w:rsid w:val="3B642D75"/>
    <w:rsid w:val="3BFA15F8"/>
    <w:rsid w:val="3C46767E"/>
    <w:rsid w:val="3C6D0C81"/>
    <w:rsid w:val="415860E3"/>
    <w:rsid w:val="432A35C0"/>
    <w:rsid w:val="434D2512"/>
    <w:rsid w:val="48264416"/>
    <w:rsid w:val="4997036E"/>
    <w:rsid w:val="4AA7350D"/>
    <w:rsid w:val="4B362B25"/>
    <w:rsid w:val="4C0216F6"/>
    <w:rsid w:val="4DF221F9"/>
    <w:rsid w:val="4E2657A8"/>
    <w:rsid w:val="4FF518A4"/>
    <w:rsid w:val="50C529BC"/>
    <w:rsid w:val="51C649BA"/>
    <w:rsid w:val="58995C7D"/>
    <w:rsid w:val="58CB12A2"/>
    <w:rsid w:val="5A292060"/>
    <w:rsid w:val="5D8A391C"/>
    <w:rsid w:val="5DFA1D36"/>
    <w:rsid w:val="61E31315"/>
    <w:rsid w:val="66032EAD"/>
    <w:rsid w:val="679170CF"/>
    <w:rsid w:val="6C9C75DE"/>
    <w:rsid w:val="6D0D118F"/>
    <w:rsid w:val="6D172611"/>
    <w:rsid w:val="721B2197"/>
    <w:rsid w:val="73F13DB2"/>
    <w:rsid w:val="741A6107"/>
    <w:rsid w:val="749230C0"/>
    <w:rsid w:val="7589540C"/>
    <w:rsid w:val="787743DE"/>
    <w:rsid w:val="7E87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keepNext w:val="0"/>
      <w:keepLines w:val="0"/>
      <w:widowControl/>
      <w:suppressLineNumbers w:val="0"/>
      <w:adjustRightInd w:val="0"/>
      <w:snapToGrid w:val="0"/>
      <w:spacing w:before="0" w:beforeAutospacing="0" w:after="0" w:afterAutospacing="0" w:line="660" w:lineRule="exact"/>
      <w:ind w:left="0" w:right="0" w:firstLine="200" w:firstLineChars="200"/>
      <w:jc w:val="left"/>
    </w:pPr>
    <w:rPr>
      <w:rFonts w:hint="default" w:ascii="仿宋_GB2312" w:hAnsi="宋体" w:eastAsia="仿宋_GB2312" w:cs="宋体"/>
      <w:snapToGrid/>
      <w:kern w:val="0"/>
      <w:sz w:val="32"/>
      <w:szCs w:val="32"/>
      <w:lang w:val="en-US" w:eastAsia="zh-CN" w:bidi="ar"/>
    </w:rPr>
  </w:style>
  <w:style w:type="paragraph" w:styleId="3">
    <w:name w:val="Body Text Indent"/>
    <w:basedOn w:val="1"/>
    <w:next w:val="4"/>
    <w:qFormat/>
    <w:uiPriority w:val="0"/>
    <w:pPr>
      <w:keepNext w:val="0"/>
      <w:keepLines w:val="0"/>
      <w:widowControl/>
      <w:suppressLineNumbers w:val="0"/>
      <w:adjustRightInd w:val="0"/>
      <w:snapToGrid w:val="0"/>
      <w:spacing w:before="0" w:beforeAutospacing="0" w:after="0" w:afterAutospacing="0" w:line="660" w:lineRule="exact"/>
      <w:ind w:left="0" w:right="0" w:firstLine="645"/>
      <w:jc w:val="left"/>
    </w:pPr>
    <w:rPr>
      <w:rFonts w:hint="default" w:ascii="仿宋_GB2312" w:hAnsi="宋体" w:eastAsia="仿宋_GB2312" w:cs="宋体"/>
      <w:kern w:val="0"/>
      <w:sz w:val="32"/>
      <w:szCs w:val="32"/>
      <w:lang w:val="en-US" w:eastAsia="zh-CN" w:bidi="ar"/>
    </w:rPr>
  </w:style>
  <w:style w:type="paragraph" w:styleId="4">
    <w:name w:val="Normal Indent"/>
    <w:basedOn w:val="1"/>
    <w:qFormat/>
    <w:uiPriority w:val="0"/>
    <w:pPr>
      <w:keepNext w:val="0"/>
      <w:keepLines w:val="0"/>
      <w:widowControl/>
      <w:suppressLineNumbers w:val="0"/>
      <w:spacing w:before="0" w:beforeAutospacing="0" w:after="0" w:afterAutospacing="0"/>
      <w:ind w:left="0" w:right="0" w:firstLine="200" w:firstLineChars="200"/>
      <w:jc w:val="left"/>
    </w:pPr>
    <w:rPr>
      <w:rFonts w:hint="eastAsia" w:ascii="宋体" w:hAnsi="宋体" w:eastAsia="宋体" w:cs="宋体"/>
      <w:kern w:val="0"/>
      <w:sz w:val="24"/>
      <w:szCs w:val="24"/>
      <w:lang w:val="en-US" w:eastAsia="zh-CN" w:bidi="ar"/>
    </w:rPr>
  </w:style>
  <w:style w:type="paragraph" w:styleId="5">
    <w:name w:val="index 5"/>
    <w:basedOn w:val="1"/>
    <w:next w:val="1"/>
    <w:qFormat/>
    <w:uiPriority w:val="0"/>
    <w:pPr>
      <w:keepNext w:val="0"/>
      <w:keepLines w:val="0"/>
      <w:widowControl/>
      <w:suppressLineNumbers w:val="0"/>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6">
    <w:name w:val="footer"/>
    <w:basedOn w:val="1"/>
    <w:next w:val="5"/>
    <w:qFormat/>
    <w:uiPriority w:val="0"/>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customStyle="1" w:styleId="9">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0">
    <w:name w:val="21"/>
    <w:basedOn w:val="8"/>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14203</Words>
  <Characters>14953</Characters>
  <Lines>0</Lines>
  <Paragraphs>0</Paragraphs>
  <TotalTime>3</TotalTime>
  <ScaleCrop>false</ScaleCrop>
  <LinksUpToDate>false</LinksUpToDate>
  <CharactersWithSpaces>15407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2022-09-27T08:16:00Z</dcterms:created>
  <dc:creator>微笑伶</dc:creator>
  <cp:lastModifiedBy>微笑伶</cp:lastModifiedBy>
  <dcterms:modified xsi:type="dcterms:W3CDTF">2022-09-27T08:20:58Z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92DF7215D36440E8B98B47F24A20C10F</vt:lpwstr>
  </property>
</Properties>
</file>