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cs="黑体"/>
          <w:color w:val="000000"/>
          <w:kern w:val="0"/>
          <w:sz w:val="32"/>
          <w:szCs w:val="32"/>
        </w:rPr>
      </w:pPr>
    </w:p>
    <w:p>
      <w:pPr>
        <w:jc w:val="left"/>
        <w:rPr>
          <w:rFonts w:hint="default" w:ascii="宋体" w:hAnsi="宋体"/>
          <w:sz w:val="32"/>
          <w:szCs w:val="32"/>
          <w:lang w:val="en-US" w:eastAsia="zh-CN"/>
        </w:rPr>
      </w:pPr>
      <w:r>
        <w:rPr>
          <w:rFonts w:hint="eastAsia" w:ascii="宋体" w:hAnsi="宋体"/>
          <w:sz w:val="32"/>
          <w:szCs w:val="32"/>
          <w:lang w:val="en-US" w:eastAsia="zh-CN"/>
        </w:rPr>
        <w:t>附件1</w:t>
      </w:r>
    </w:p>
    <w:p>
      <w:pPr>
        <w:jc w:val="both"/>
        <w:rPr>
          <w:rFonts w:hint="eastAsia" w:ascii="宋体" w:hAnsi="宋体"/>
          <w:sz w:val="44"/>
          <w:szCs w:val="44"/>
          <w:lang w:val="en-US" w:eastAsia="zh-CN"/>
        </w:rPr>
      </w:pPr>
    </w:p>
    <w:p>
      <w:pPr>
        <w:jc w:val="center"/>
        <w:rPr>
          <w:rFonts w:hint="eastAsia" w:ascii="宋体" w:hAnsi="宋体"/>
          <w:sz w:val="44"/>
          <w:szCs w:val="44"/>
          <w:lang w:val="en-US" w:eastAsia="zh-CN"/>
        </w:rPr>
      </w:pPr>
    </w:p>
    <w:p>
      <w:pPr>
        <w:jc w:val="center"/>
        <w:rPr>
          <w:rFonts w:hint="eastAsia" w:ascii="宋体" w:hAnsi="宋体"/>
          <w:sz w:val="44"/>
          <w:szCs w:val="44"/>
        </w:rPr>
      </w:pPr>
      <w:r>
        <w:rPr>
          <w:rFonts w:hint="eastAsia" w:ascii="宋体" w:hAnsi="宋体"/>
          <w:sz w:val="44"/>
          <w:szCs w:val="44"/>
          <w:lang w:val="en-US" w:eastAsia="zh-CN"/>
        </w:rPr>
        <w:t>2020年度</w:t>
      </w:r>
      <w:r>
        <w:rPr>
          <w:rFonts w:hint="eastAsia" w:ascii="宋体" w:hAnsi="宋体"/>
          <w:sz w:val="44"/>
          <w:szCs w:val="44"/>
        </w:rPr>
        <w:t xml:space="preserve">部门整体支出绩效评价报告   </w:t>
      </w:r>
    </w:p>
    <w:p>
      <w:pPr>
        <w:jc w:val="center"/>
        <w:rPr>
          <w:rFonts w:hint="eastAsia" w:ascii="宋体" w:hAnsi="宋体"/>
          <w:sz w:val="44"/>
          <w:szCs w:val="44"/>
        </w:rPr>
      </w:pPr>
      <w:r>
        <w:rPr>
          <w:rFonts w:hint="eastAsia" w:ascii="宋体" w:hAnsi="宋体"/>
          <w:sz w:val="44"/>
          <w:szCs w:val="44"/>
        </w:rPr>
        <w:t>（封面）</w:t>
      </w:r>
    </w:p>
    <w:p>
      <w:pPr>
        <w:spacing w:line="1000" w:lineRule="exact"/>
        <w:rPr>
          <w:rFonts w:hint="eastAsia"/>
          <w:b/>
          <w:bCs/>
          <w:sz w:val="32"/>
          <w:szCs w:val="32"/>
        </w:rPr>
      </w:pPr>
    </w:p>
    <w:p>
      <w:pPr>
        <w:spacing w:line="1000" w:lineRule="exact"/>
        <w:jc w:val="center"/>
        <w:rPr>
          <w:rFonts w:hint="eastAsia"/>
          <w:b/>
          <w:bCs/>
          <w:sz w:val="32"/>
          <w:szCs w:val="32"/>
        </w:rPr>
      </w:pPr>
    </w:p>
    <w:p>
      <w:pPr>
        <w:spacing w:line="1000" w:lineRule="exact"/>
        <w:jc w:val="center"/>
        <w:rPr>
          <w:rFonts w:hint="eastAsia"/>
          <w:b/>
          <w:bCs/>
          <w:sz w:val="32"/>
          <w:szCs w:val="32"/>
        </w:rPr>
      </w:pPr>
    </w:p>
    <w:p>
      <w:pPr>
        <w:spacing w:line="1000" w:lineRule="exact"/>
        <w:jc w:val="center"/>
        <w:rPr>
          <w:rFonts w:hint="eastAsia"/>
        </w:rPr>
      </w:pPr>
      <w:r>
        <w:rPr>
          <w:rFonts w:hint="eastAsia"/>
          <w:b/>
          <w:bCs/>
          <w:sz w:val="32"/>
          <w:szCs w:val="32"/>
        </w:rPr>
        <w:t xml:space="preserve">自评单位： </w:t>
      </w:r>
      <w:r>
        <w:rPr>
          <w:rFonts w:hint="eastAsia"/>
          <w:b/>
          <w:bCs/>
          <w:sz w:val="32"/>
          <w:szCs w:val="32"/>
          <w:lang w:eastAsia="zh-CN"/>
        </w:rPr>
        <w:t>邵阳市发展和改革委员会</w:t>
      </w:r>
      <w:r>
        <w:rPr>
          <w:rFonts w:hint="eastAsia"/>
          <w:bCs/>
          <w:sz w:val="32"/>
          <w:szCs w:val="32"/>
        </w:rPr>
        <w:t>（单位公章）</w:t>
      </w:r>
    </w:p>
    <w:p>
      <w:pPr>
        <w:spacing w:line="600" w:lineRule="exact"/>
        <w:rPr>
          <w:rFonts w:hint="eastAsia"/>
        </w:rPr>
      </w:pPr>
    </w:p>
    <w:p>
      <w:pPr>
        <w:spacing w:line="600" w:lineRule="exact"/>
        <w:jc w:val="both"/>
        <w:rPr>
          <w:rFonts w:hint="eastAsia" w:ascii="楷体" w:hAnsi="楷体" w:eastAsia="楷体" w:cs="楷体"/>
          <w:sz w:val="36"/>
        </w:rPr>
      </w:pPr>
    </w:p>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2021</w:t>
      </w:r>
      <w:r>
        <w:rPr>
          <w:rFonts w:hint="eastAsia" w:ascii="楷体" w:hAnsi="楷体" w:eastAsia="楷体" w:cs="楷体"/>
          <w:sz w:val="36"/>
        </w:rPr>
        <w:t>年</w:t>
      </w:r>
      <w:r>
        <w:rPr>
          <w:rFonts w:hint="eastAsia" w:ascii="楷体" w:hAnsi="楷体" w:eastAsia="楷体" w:cs="楷体"/>
          <w:sz w:val="36"/>
          <w:lang w:val="en-US" w:eastAsia="zh-CN"/>
        </w:rPr>
        <w:t>6</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pStyle w:val="2"/>
        <w:rPr>
          <w:rFonts w:hint="eastAsia" w:ascii="楷体" w:hAnsi="楷体" w:eastAsia="楷体" w:cs="楷体"/>
          <w:sz w:val="36"/>
        </w:rPr>
      </w:pPr>
    </w:p>
    <w:p>
      <w:pPr>
        <w:pStyle w:val="3"/>
        <w:rPr>
          <w:rFonts w:hint="eastAsia"/>
        </w:rPr>
      </w:pPr>
      <w:bookmarkStart w:id="0" w:name="_GoBack"/>
      <w:bookmarkEnd w:id="0"/>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邵阳市发展和改革委员会</w:t>
      </w:r>
      <w:r>
        <w:rPr>
          <w:rFonts w:hint="eastAsia" w:eastAsia="方正小标宋_GBK"/>
          <w:sz w:val="36"/>
          <w:szCs w:val="36"/>
          <w:lang w:val="en-US" w:eastAsia="zh-CN"/>
        </w:rPr>
        <w:t>2020年</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b/>
          <w:bCs/>
          <w:sz w:val="32"/>
          <w:szCs w:val="32"/>
        </w:rPr>
      </w:pPr>
      <w:r>
        <w:rPr>
          <w:rFonts w:eastAsia="仿宋_GB2312"/>
          <w:b/>
          <w:bCs/>
          <w:sz w:val="32"/>
          <w:szCs w:val="32"/>
        </w:rPr>
        <w:t>（一）</w:t>
      </w:r>
      <w:r>
        <w:rPr>
          <w:rFonts w:hint="eastAsia" w:eastAsia="仿宋_GB2312"/>
          <w:b/>
          <w:bCs/>
          <w:sz w:val="32"/>
          <w:szCs w:val="32"/>
        </w:rPr>
        <w:t>部门</w:t>
      </w:r>
      <w:r>
        <w:rPr>
          <w:rFonts w:eastAsia="仿宋_GB2312"/>
          <w:b/>
          <w:bCs/>
          <w:sz w:val="32"/>
          <w:szCs w:val="32"/>
        </w:rPr>
        <w:t>基本情况</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w:t>
      </w:r>
      <w:r>
        <w:rPr>
          <w:rFonts w:hint="eastAsia" w:eastAsia="仿宋_GB2312"/>
          <w:b/>
          <w:bCs/>
          <w:sz w:val="32"/>
          <w:szCs w:val="32"/>
          <w:lang w:val="en-US" w:eastAsia="zh-CN"/>
        </w:rPr>
        <w:t>、在职人员情况</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邵阳市发展和改革委员会是市政府工作部门，正处级，加挂邵阳市粮食和物资储备局牌子(下同)，为市财政一级预算行政单位。机关行政编制77名。设主任１名，副主任４名，总经济师１名；</w:t>
      </w:r>
      <w:r>
        <w:rPr>
          <w:rFonts w:hint="eastAsia" w:ascii="仿宋" w:hAnsi="仿宋" w:eastAsia="仿宋" w:cs="仿宋"/>
          <w:color w:val="000000"/>
          <w:sz w:val="32"/>
          <w:szCs w:val="32"/>
          <w:lang w:eastAsia="zh-CN"/>
        </w:rPr>
        <w:t>其他处级干部</w:t>
      </w:r>
      <w:r>
        <w:rPr>
          <w:rFonts w:hint="eastAsia" w:ascii="仿宋" w:hAnsi="仿宋" w:eastAsia="仿宋" w:cs="仿宋"/>
          <w:color w:val="000000"/>
          <w:sz w:val="32"/>
          <w:szCs w:val="32"/>
          <w:lang w:val="en-US" w:eastAsia="zh-CN"/>
        </w:rPr>
        <w:t>21名，</w:t>
      </w:r>
      <w:r>
        <w:rPr>
          <w:rFonts w:hint="eastAsia" w:ascii="仿宋" w:hAnsi="仿宋" w:eastAsia="仿宋" w:cs="仿宋"/>
          <w:color w:val="000000"/>
          <w:sz w:val="32"/>
          <w:szCs w:val="32"/>
        </w:rPr>
        <w:t>正科级领导职数</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名（含机关党委专职副书记１名），副科级领导职数</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名，</w:t>
      </w:r>
      <w:r>
        <w:rPr>
          <w:rFonts w:hint="eastAsia" w:ascii="仿宋" w:hAnsi="仿宋" w:eastAsia="仿宋" w:cs="仿宋"/>
          <w:color w:val="000000"/>
          <w:sz w:val="32"/>
          <w:szCs w:val="32"/>
          <w:lang w:eastAsia="zh-CN"/>
        </w:rPr>
        <w:t>其他职级人员</w:t>
      </w:r>
      <w:r>
        <w:rPr>
          <w:rFonts w:hint="eastAsia" w:ascii="仿宋" w:hAnsi="仿宋" w:eastAsia="仿宋" w:cs="仿宋"/>
          <w:color w:val="000000"/>
          <w:sz w:val="32"/>
          <w:szCs w:val="32"/>
          <w:lang w:val="en-US" w:eastAsia="zh-CN"/>
        </w:rPr>
        <w:t>4名，</w:t>
      </w:r>
      <w:r>
        <w:rPr>
          <w:rFonts w:hint="eastAsia" w:ascii="仿宋" w:hAnsi="仿宋" w:eastAsia="仿宋" w:cs="仿宋"/>
          <w:color w:val="000000"/>
          <w:sz w:val="32"/>
          <w:szCs w:val="32"/>
        </w:rPr>
        <w:t>机关后勤服务全额拨款事业编制3名，20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年末在职人数为8</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未独立核算的二级机构年末在职人员合计为18人，全为事业编制。</w:t>
      </w:r>
    </w:p>
    <w:p>
      <w:pPr>
        <w:numPr>
          <w:ilvl w:val="0"/>
          <w:numId w:val="1"/>
        </w:numPr>
        <w:adjustRightInd w:val="0"/>
        <w:snapToGrid w:val="0"/>
        <w:spacing w:line="600" w:lineRule="exact"/>
        <w:ind w:left="-10" w:leftChars="0" w:firstLine="640" w:firstLineChars="0"/>
        <w:rPr>
          <w:rFonts w:hint="eastAsia" w:eastAsia="仿宋_GB2312"/>
          <w:b/>
          <w:bCs/>
          <w:sz w:val="32"/>
          <w:szCs w:val="32"/>
          <w:lang w:val="en-US" w:eastAsia="zh-CN"/>
        </w:rPr>
      </w:pPr>
      <w:r>
        <w:rPr>
          <w:rFonts w:hint="eastAsia" w:eastAsia="仿宋_GB2312"/>
          <w:b/>
          <w:bCs/>
          <w:sz w:val="32"/>
          <w:szCs w:val="32"/>
          <w:lang w:val="en-US" w:eastAsia="zh-CN"/>
        </w:rPr>
        <w:t>机构设置</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_GB2312" w:hAnsi="Times New Roman" w:eastAsia="仿宋_GB2312" w:cs="Times New Roman"/>
          <w:sz w:val="32"/>
          <w:szCs w:val="32"/>
          <w:lang w:val="zh-CN" w:eastAsia="en-US" w:bidi="ar-SA"/>
        </w:rPr>
        <w:t>邵阳市发展和改革委员会内设机构包括：邵阳市发改委机关内设办公室、政工科（老干科）、政策法规科、国民经济综合和运行调节科、发展战略和规划科、体制改革综合科、固定资产投资科、对外经济和贸易科、地区经济科、农村经济科、基础设施发展和国民经济动员（装备动员）科、市铁路机场建设办、工业和高技术产业科、服务业科、资源节约和环境保护科（市长江经济带办公室）、社会发展科、财政金融和信用建设科、商品价格和调控管理科、服务价格和收费管理科、能源科（市能源局）、湘西地区开发科、公共资源交易管理和优化经济环境科、粮食调控与储备科（市军粮供应管理办）、粮食产业安全发展与科技科、物资与能源储备科、评估督导检查科等26个科室；纪检（监察）机构、机关党组织和群团组织按照有关规定和章程设置</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非独立核算二级机构：</w:t>
      </w:r>
      <w:r>
        <w:rPr>
          <w:rFonts w:hint="eastAsia" w:ascii="仿宋" w:hAnsi="仿宋" w:eastAsia="仿宋" w:cs="仿宋"/>
          <w:color w:val="000000"/>
          <w:sz w:val="32"/>
          <w:szCs w:val="32"/>
        </w:rPr>
        <w:t>邵阳市产业园区办公室</w:t>
      </w:r>
      <w:r>
        <w:rPr>
          <w:rFonts w:hint="eastAsia" w:ascii="仿宋" w:hAnsi="仿宋" w:eastAsia="仿宋" w:cs="仿宋"/>
          <w:color w:val="000000"/>
          <w:sz w:val="32"/>
          <w:szCs w:val="32"/>
          <w:lang w:eastAsia="zh-CN"/>
        </w:rPr>
        <w:t>、邵阳市节能监察中心、邵阳市电力行政执法支队、邵阳市救灾物资储备站。</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下设独立核算的</w:t>
      </w:r>
      <w:r>
        <w:rPr>
          <w:rFonts w:hint="eastAsia" w:ascii="仿宋" w:hAnsi="仿宋" w:eastAsia="仿宋" w:cs="仿宋"/>
          <w:color w:val="000000"/>
          <w:sz w:val="32"/>
          <w:szCs w:val="32"/>
        </w:rPr>
        <w:t>二级机构分别为：邵阳市价格成本调查队、邵阳市重点建设项目事务中心、邵阳市价格认证中心和监测中心、邵阳市国家粮食质量监测站</w:t>
      </w:r>
      <w:r>
        <w:rPr>
          <w:rFonts w:hint="eastAsia" w:ascii="仿宋" w:hAnsi="仿宋" w:eastAsia="仿宋" w:cs="仿宋"/>
          <w:color w:val="000000"/>
          <w:sz w:val="32"/>
          <w:szCs w:val="32"/>
          <w:lang w:eastAsia="zh-CN"/>
        </w:rPr>
        <w:t>、邵阳市能源利用监测站。</w:t>
      </w:r>
    </w:p>
    <w:p>
      <w:pPr>
        <w:pStyle w:val="2"/>
        <w:numPr>
          <w:ilvl w:val="0"/>
          <w:numId w:val="0"/>
        </w:numPr>
        <w:rPr>
          <w:rFonts w:hint="eastAsia"/>
          <w:lang w:val="en-US" w:eastAsia="zh-CN"/>
        </w:rPr>
      </w:pPr>
    </w:p>
    <w:p>
      <w:pPr>
        <w:adjustRightInd w:val="0"/>
        <w:snapToGrid w:val="0"/>
        <w:spacing w:line="600" w:lineRule="exact"/>
        <w:ind w:firstLine="640" w:firstLineChars="200"/>
        <w:rPr>
          <w:rFonts w:hint="eastAsia" w:eastAsia="仿宋_GB2312"/>
          <w:b/>
          <w:bCs/>
          <w:sz w:val="32"/>
          <w:szCs w:val="32"/>
          <w:lang w:val="en-US" w:eastAsia="zh-CN"/>
        </w:rPr>
      </w:pPr>
      <w:r>
        <w:rPr>
          <w:rFonts w:hint="eastAsia" w:eastAsia="仿宋_GB2312"/>
          <w:b/>
          <w:bCs/>
          <w:sz w:val="32"/>
          <w:szCs w:val="32"/>
          <w:lang w:val="en-US" w:eastAsia="zh-CN"/>
        </w:rPr>
        <w:t>3、主要职能职责</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拟订并组织实施全市国民经济和社会发展战略、中长期规划和年度计划，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提出加快建设现代化经济体系、推动高质量发展的总体目标、重大任务以及相关政策。组织开展重大战略规划、重大政策、重大工程等评估督导，提出相关调整建议。</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统筹提出全市国民经济和社会发展主要目标，监测预测预警宏观经济和社会发展态势趋势，提出宏观调控政策建议。综合协调宏观经济政策，牵头研究宏观经济应对措施。调节经济运行，协调解决经济运行中的重大问题。参与拟订财政政策、土地政策等。</w:t>
      </w:r>
    </w:p>
    <w:p>
      <w:pPr>
        <w:keepNext w:val="0"/>
        <w:keepLines w:val="0"/>
        <w:pageBreakBefore w:val="0"/>
        <w:numPr>
          <w:ilvl w:val="0"/>
          <w:numId w:val="2"/>
        </w:numPr>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指导推进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w:t>
      </w:r>
    </w:p>
    <w:p>
      <w:pPr>
        <w:keepNext w:val="0"/>
        <w:keepLines w:val="0"/>
        <w:pageBreakBefore w:val="0"/>
        <w:numPr>
          <w:ilvl w:val="0"/>
          <w:numId w:val="0"/>
        </w:numPr>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（五）提出全市利用外资和境外投资的战略、规划、总量平衡和结构优化的政策。牵头推进实施“一带一路”建设。统筹协调走出去有关工作。负责全市全口径外债的总量控制、结构优化和监测工作。</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负责投资综合管理，拟订全市固定资产投资总规模、结构调控目标、政策及措施，会同相关部门拟订政府投资项目审批权限和政府核准的固定资产投资项目目录。统筹安排中央、省、市预算内基本建设资金，按规定权限审批、核准、审核、备案重大项目。规划全市重大建设项目和生产力布局。拟订并推动落实鼓励民间投资政策措施。负责政府投资项目代建制实施的指导、协调和监督管理。指导工程咨询业发展。</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推进落实区域协调发展战略和重大政策，组织拟订相关区域规划和政策。统筹推进实施国家和全省、全市重大区域发展战略。贯彻落实国家西部开发、中部崛起、长江经济带发展的相关政策措施，统筹推进“一带一部”区域发展。协调推进两型社会建设。组织拟订和实施老少边贫及其他特殊困难地区发展规划和政策，组织实施易地扶贫搬迁等。组织编制并推动实施新型城镇化规划。参与研究拟订全市新型城镇化发展战略和重大政策措施，协调配合做好相关工作。制定开发区发展规划和政策。统筹协调区域合作和对口支援工作。</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组织拟订综合性产业政策。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推动实施创新驱动发展战略。会同相关部门拟订推进创新创业的规划和政策，提出创新发展和培育经济发展新动能的政策措施。研究提出产业集群发展相关政策措施。会同相关部门规划布局全市重大科技基础设施。组织拟订并推动实施高技术产业和战略性新兴产业发展规划政策，协调产业升级、重大技术装备推广应用等方面的重大问题。</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市级储备物资品种目录、总体发展规划。</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负责社会发展与国民经济发展的政策衔接，协调有关重大问题。组织拟订社会发展战略、总体规划，统筹推进基本公共服务体系建设和收入分配制度改革，提出促进就业、完善社会保障与经济协调发展的政策建议。</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三）拟订并组织实施有关价格政策，组织制定少数由市级管理的重要商品、服务价格和重要收费标准。监测、分析市场价格形势，组织实施价格总水平控制；管理国家、省、市列名管理的商品和服务价格。负责价格成本调查和监审。</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四）牵头推进全市优化营商环境工作。指导和协调全市公共资源交易平台建设，牵头组织监督公共资源交易活动。牵头开展社会信用体系建设，研究拟订推进社会信用体系建设的规划和政策措施，统筹推进统一的信用信息平台建设，协调有关重大问题。</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五）会同有关部门拟订推进全市经济建设与国防建设协调发展的战略和规划，协调有关重大问题。推动实施军民融合发展战略，组织编制全市国民经济动员规划、全市国防动员装备规划，协调和组织实施全市国民经济动员和国防动员装备有关工作。</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（十六）承担湘西地区开发、优化经济发展环境、推进“一带一路”建设、推动长江经济带发展等市级议事协调机构的有关具体工作。</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拟订并组织实施全市能源发展战略、规划和政策，研究提出能源消费总量控制目标的建议，指导监督能源消费总量控制工作，负责全市能源行业节能和资源综合利用，承担能源运行和能源监测等相关工作；负责全市核电管理；负责实施对煤电油气等能源和新能源的管理。</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拟订粮食流通和物资储备管理的地方性法规草案和有关规定并监督执行。研究提出全市粮食宏观调控及粮食流通的中长期规划,拟订全市粮食市场体系建设与发展规划,承担全市粮食流通宏观调控的具体工作。拟订粮食流通和物资储备体制改革方案并组织实施。</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(十九)研究提出全市战略物资储备规划、全市储备品种目录的建议。根据全市储备总体发展规划和品种目录,组织实施全市战略和应急储备物资的收储、轮换和日常管理,落实有关动用计划和指令。</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管理全市重要消费品储备和救灾物资储备,负责市级储备行政管理。监测重要消费品和战略物资供求变化并预测预警。指导协调政策性粮食购销和粮食产销合作,保障军队粮食供应。承担粮食安全省长责任制考核日常工作。</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(二十一)拟订粮食和物资储备仓储管理有关技术标准和规范并组织实施。负责全市粮食流通、加工行业安全生产工作的监督管理，承担所属物资储备承储单位安全生产的监管责任。</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(二十二)根据国家、全省和全市储备总体发展规划,统一负责储备基础设施建设和管理。拟订全市储备基础设施、粮食流通设施建设规划并组织实施,管理有关储备基础设施和粮食流通设施投资项目。</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(二十三)负责对管理的政府储备、企业储备以及储备政策落实情况进行监督。负责粮食流通监督，负责粮食收购、储存、运输环节粮食质量安全和原粮卫生的监督管理。</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二十四)负责粮食流通行业管理,制定行业发展规划、政策,拟订粮食流通和物资储备有关标准、粮食质量有关标准,制定有关技术规范并监督执行。负责实施粮食收购有关行政管理。负责协调推进粮食产业发展有关工作。负责粮食和物资储备的对外合作与交流。 </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(二十五)完成市委、市政府交办的其他任务。</w:t>
      </w:r>
    </w:p>
    <w:p>
      <w:pPr>
        <w:numPr>
          <w:ilvl w:val="0"/>
          <w:numId w:val="0"/>
        </w:numPr>
        <w:adjustRightInd w:val="0"/>
        <w:snapToGrid w:val="0"/>
        <w:spacing w:line="600" w:lineRule="exact"/>
        <w:ind w:left="630" w:leftChars="0"/>
        <w:rPr>
          <w:rFonts w:eastAsia="仿宋_GB2312"/>
          <w:b/>
          <w:bCs/>
          <w:sz w:val="32"/>
          <w:szCs w:val="32"/>
        </w:rPr>
      </w:pPr>
      <w:r>
        <w:rPr>
          <w:rFonts w:hint="eastAsia" w:eastAsia="仿宋_GB2312"/>
          <w:b/>
          <w:bCs/>
          <w:sz w:val="32"/>
          <w:szCs w:val="32"/>
          <w:lang w:val="en-US" w:eastAsia="zh-CN"/>
        </w:rPr>
        <w:t>4、重点工作计划</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⑴、加快产业转型升级，高质量发展实体经济。</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⑵、着力扩大有效投资，高质量推动项目建设。</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⑶、围绕千亿园区目标，高质量推进园区建设。</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⑷、聚焦全面建成小康，高质量保障改善民生。</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⑸、着力激发内生动力，高质量推进重点改革。</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⑹、着力优化营商环境，高质量发展民营经济。</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⑺、加强自身建设，高质量开展党建工作。</w:t>
      </w:r>
    </w:p>
    <w:p>
      <w:pPr>
        <w:pStyle w:val="2"/>
        <w:numPr>
          <w:ilvl w:val="0"/>
          <w:numId w:val="0"/>
        </w:numPr>
        <w:ind w:leftChars="200"/>
      </w:pP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部门整体支出规模、使用方向</w:t>
      </w:r>
      <w:r>
        <w:rPr>
          <w:rFonts w:eastAsia="仿宋_GB2312"/>
          <w:sz w:val="32"/>
          <w:szCs w:val="32"/>
        </w:rPr>
        <w:t>和主要内容、涉及范围等。</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年预算支出规模为</w:t>
      </w:r>
      <w:r>
        <w:rPr>
          <w:rFonts w:hint="eastAsia" w:ascii="仿宋" w:hAnsi="仿宋" w:eastAsia="仿宋" w:cs="仿宋"/>
          <w:color w:val="000000"/>
          <w:sz w:val="32"/>
          <w:szCs w:val="32"/>
          <w:lang w:val="en-US" w:eastAsia="zh-CN"/>
        </w:rPr>
        <w:t>3847.79</w:t>
      </w:r>
      <w:r>
        <w:rPr>
          <w:rFonts w:hint="eastAsia" w:ascii="仿宋" w:hAnsi="仿宋" w:eastAsia="仿宋" w:cs="仿宋"/>
          <w:color w:val="000000"/>
          <w:sz w:val="32"/>
          <w:szCs w:val="32"/>
        </w:rPr>
        <w:t>万元，占财政拨款收入的100%。使用方向为保障行政运行，包括一般公共服务支出、社会保障和就业支出、卫生健康支出、住房保障支出、粮油物资储备支出</w:t>
      </w:r>
      <w:r>
        <w:rPr>
          <w:rFonts w:hint="eastAsia" w:ascii="仿宋" w:hAnsi="仿宋" w:eastAsia="仿宋" w:cs="仿宋"/>
          <w:color w:val="000000"/>
          <w:sz w:val="32"/>
          <w:szCs w:val="32"/>
          <w:lang w:eastAsia="zh-CN"/>
        </w:rPr>
        <w:t>、扶贫支出等</w:t>
      </w:r>
      <w:r>
        <w:rPr>
          <w:rFonts w:hint="eastAsia" w:ascii="仿宋" w:hAnsi="仿宋" w:eastAsia="仿宋" w:cs="仿宋"/>
          <w:color w:val="000000"/>
          <w:sz w:val="32"/>
          <w:szCs w:val="32"/>
        </w:rPr>
        <w:t>。</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w:t>
      </w:r>
      <w:r>
        <w:rPr>
          <w:rFonts w:hint="eastAsia" w:eastAsia="黑体"/>
          <w:sz w:val="32"/>
          <w:szCs w:val="32"/>
          <w:lang w:eastAsia="zh-CN"/>
        </w:rPr>
        <w:t>出</w:t>
      </w:r>
      <w:r>
        <w:rPr>
          <w:rFonts w:eastAsia="黑体"/>
          <w:sz w:val="32"/>
          <w:szCs w:val="32"/>
        </w:rPr>
        <w:t>管理及使用情况</w:t>
      </w:r>
    </w:p>
    <w:p>
      <w:pPr>
        <w:adjustRightInd w:val="0"/>
        <w:snapToGrid w:val="0"/>
        <w:spacing w:line="600" w:lineRule="exact"/>
        <w:ind w:firstLine="640" w:firstLineChars="200"/>
        <w:rPr>
          <w:rFonts w:hint="eastAsia" w:ascii="楷体_GB2312" w:eastAsia="楷体_GB2312"/>
          <w:b/>
          <w:sz w:val="32"/>
          <w:szCs w:val="32"/>
        </w:rPr>
      </w:pPr>
      <w:r>
        <w:rPr>
          <w:rFonts w:hint="eastAsia" w:ascii="楷体_GB2312" w:eastAsia="楷体_GB2312"/>
          <w:b/>
          <w:sz w:val="32"/>
          <w:szCs w:val="32"/>
        </w:rPr>
        <w:t>（一）预算执行情况</w:t>
      </w:r>
    </w:p>
    <w:p>
      <w:pPr>
        <w:keepNext w:val="0"/>
        <w:keepLines w:val="0"/>
        <w:pageBreakBefore w:val="0"/>
        <w:kinsoku/>
        <w:wordWrap/>
        <w:overflowPunct/>
        <w:topLinePunct w:val="0"/>
        <w:autoSpaceDE/>
        <w:autoSpaceDN/>
        <w:bidi w:val="0"/>
        <w:snapToGrid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收入情况</w:t>
      </w:r>
      <w:r>
        <w:rPr>
          <w:rFonts w:hint="eastAsia" w:ascii="仿宋" w:hAnsi="仿宋" w:eastAsia="仿宋" w:cs="仿宋"/>
          <w:color w:val="000000"/>
          <w:sz w:val="32"/>
          <w:szCs w:val="32"/>
        </w:rPr>
        <w:t>：本年财政预算拨款收入为</w:t>
      </w:r>
      <w:r>
        <w:rPr>
          <w:rFonts w:hint="eastAsia" w:ascii="仿宋" w:hAnsi="仿宋" w:eastAsia="仿宋" w:cs="仿宋"/>
          <w:color w:val="000000"/>
          <w:sz w:val="32"/>
          <w:szCs w:val="32"/>
          <w:lang w:val="en-US" w:eastAsia="zh-CN"/>
        </w:rPr>
        <w:t>3640.57</w:t>
      </w:r>
      <w:r>
        <w:rPr>
          <w:rFonts w:hint="eastAsia" w:ascii="仿宋" w:hAnsi="仿宋" w:eastAsia="仿宋" w:cs="仿宋"/>
          <w:color w:val="000000"/>
          <w:sz w:val="32"/>
          <w:szCs w:val="32"/>
        </w:rPr>
        <w:t>万元，上年结转结余为</w:t>
      </w:r>
      <w:r>
        <w:rPr>
          <w:rFonts w:hint="eastAsia" w:ascii="仿宋" w:hAnsi="仿宋" w:eastAsia="仿宋" w:cs="仿宋"/>
          <w:color w:val="000000"/>
          <w:sz w:val="32"/>
          <w:szCs w:val="32"/>
          <w:lang w:val="en-US" w:eastAsia="zh-CN"/>
        </w:rPr>
        <w:t>207.21</w:t>
      </w:r>
      <w:r>
        <w:rPr>
          <w:rFonts w:hint="eastAsia" w:ascii="仿宋" w:hAnsi="仿宋" w:eastAsia="仿宋" w:cs="仿宋"/>
          <w:color w:val="000000"/>
          <w:sz w:val="32"/>
          <w:szCs w:val="32"/>
        </w:rPr>
        <w:t xml:space="preserve">万元。全为财政拨款收入，无政府性基金预算拨款、无非税收入项目。 </w:t>
      </w:r>
    </w:p>
    <w:p>
      <w:pPr>
        <w:keepNext w:val="0"/>
        <w:keepLines w:val="0"/>
        <w:pageBreakBefore w:val="0"/>
        <w:kinsoku/>
        <w:wordWrap/>
        <w:overflowPunct/>
        <w:topLinePunct w:val="0"/>
        <w:autoSpaceDE/>
        <w:autoSpaceDN/>
        <w:bidi w:val="0"/>
        <w:snapToGrid w:val="0"/>
        <w:spacing w:line="6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支出情况：</w:t>
      </w:r>
      <w:r>
        <w:rPr>
          <w:rFonts w:hint="eastAsia" w:ascii="仿宋" w:hAnsi="仿宋" w:eastAsia="仿宋" w:cs="仿宋"/>
          <w:color w:val="000000"/>
          <w:sz w:val="32"/>
          <w:szCs w:val="32"/>
        </w:rPr>
        <w:t>本年决算支出为</w:t>
      </w:r>
      <w:r>
        <w:rPr>
          <w:rFonts w:hint="eastAsia" w:ascii="仿宋" w:hAnsi="仿宋" w:eastAsia="仿宋" w:cs="仿宋"/>
          <w:color w:val="000000"/>
          <w:sz w:val="32"/>
          <w:szCs w:val="32"/>
          <w:lang w:val="en-US" w:eastAsia="zh-CN"/>
        </w:rPr>
        <w:t>3353.32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预算完成率</w:t>
      </w:r>
      <w:r>
        <w:rPr>
          <w:rFonts w:hint="eastAsia" w:ascii="仿宋" w:hAnsi="仿宋" w:eastAsia="仿宋" w:cs="仿宋"/>
          <w:color w:val="000000"/>
          <w:sz w:val="32"/>
          <w:szCs w:val="32"/>
          <w:lang w:val="en-US" w:eastAsia="zh-CN"/>
        </w:rPr>
        <w:t>92%，其中：</w:t>
      </w:r>
      <w:r>
        <w:rPr>
          <w:rFonts w:hint="eastAsia" w:ascii="仿宋" w:hAnsi="仿宋" w:eastAsia="仿宋" w:cs="仿宋"/>
          <w:color w:val="000000"/>
          <w:sz w:val="32"/>
          <w:szCs w:val="32"/>
        </w:rPr>
        <w:t>一般公共服务支出</w:t>
      </w:r>
      <w:r>
        <w:rPr>
          <w:rFonts w:hint="eastAsia" w:ascii="仿宋" w:hAnsi="仿宋" w:eastAsia="仿宋" w:cs="仿宋"/>
          <w:color w:val="000000"/>
          <w:sz w:val="32"/>
          <w:szCs w:val="32"/>
          <w:lang w:val="en-US" w:eastAsia="zh-CN"/>
        </w:rPr>
        <w:t>2496.44</w:t>
      </w:r>
      <w:r>
        <w:rPr>
          <w:rFonts w:hint="eastAsia" w:ascii="仿宋" w:hAnsi="仿宋" w:eastAsia="仿宋" w:cs="仿宋"/>
          <w:color w:val="000000"/>
          <w:sz w:val="32"/>
          <w:szCs w:val="32"/>
        </w:rPr>
        <w:t>万元、社会保障和就业支出</w:t>
      </w:r>
      <w:r>
        <w:rPr>
          <w:rFonts w:hint="eastAsia" w:ascii="仿宋" w:hAnsi="仿宋" w:eastAsia="仿宋" w:cs="仿宋"/>
          <w:color w:val="000000"/>
          <w:sz w:val="32"/>
          <w:szCs w:val="32"/>
          <w:lang w:val="en-US" w:eastAsia="zh-CN"/>
        </w:rPr>
        <w:t>485.45</w:t>
      </w:r>
      <w:r>
        <w:rPr>
          <w:rFonts w:hint="eastAsia" w:ascii="仿宋" w:hAnsi="仿宋" w:eastAsia="仿宋" w:cs="仿宋"/>
          <w:color w:val="000000"/>
          <w:sz w:val="32"/>
          <w:szCs w:val="32"/>
        </w:rPr>
        <w:t>万元、卫生健康支出</w:t>
      </w:r>
      <w:r>
        <w:rPr>
          <w:rFonts w:hint="eastAsia" w:ascii="仿宋" w:hAnsi="仿宋" w:eastAsia="仿宋" w:cs="仿宋"/>
          <w:color w:val="000000"/>
          <w:sz w:val="32"/>
          <w:szCs w:val="32"/>
          <w:lang w:val="en-US" w:eastAsia="zh-CN"/>
        </w:rPr>
        <w:t>129.42</w:t>
      </w:r>
      <w:r>
        <w:rPr>
          <w:rFonts w:hint="eastAsia" w:ascii="仿宋" w:hAnsi="仿宋" w:eastAsia="仿宋" w:cs="仿宋"/>
          <w:color w:val="000000"/>
          <w:sz w:val="32"/>
          <w:szCs w:val="32"/>
        </w:rPr>
        <w:t>万元、住房保障支出</w:t>
      </w:r>
      <w:r>
        <w:rPr>
          <w:rFonts w:hint="eastAsia" w:ascii="仿宋" w:hAnsi="仿宋" w:eastAsia="仿宋" w:cs="仿宋"/>
          <w:color w:val="000000"/>
          <w:sz w:val="32"/>
          <w:szCs w:val="32"/>
          <w:lang w:val="en-US" w:eastAsia="zh-CN"/>
        </w:rPr>
        <w:t>125.9</w:t>
      </w:r>
      <w:r>
        <w:rPr>
          <w:rFonts w:hint="eastAsia" w:ascii="仿宋" w:hAnsi="仿宋" w:eastAsia="仿宋" w:cs="仿宋"/>
          <w:color w:val="000000"/>
          <w:sz w:val="32"/>
          <w:szCs w:val="32"/>
        </w:rPr>
        <w:t>万元、粮油物资储备支出</w:t>
      </w:r>
      <w:r>
        <w:rPr>
          <w:rFonts w:hint="eastAsia" w:ascii="仿宋" w:hAnsi="仿宋" w:eastAsia="仿宋" w:cs="仿宋"/>
          <w:color w:val="000000"/>
          <w:sz w:val="32"/>
          <w:szCs w:val="32"/>
          <w:lang w:val="en-US" w:eastAsia="zh-CN"/>
        </w:rPr>
        <w:t>8.2万</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、农林水支出</w:t>
      </w:r>
      <w:r>
        <w:rPr>
          <w:rFonts w:hint="eastAsia" w:ascii="仿宋" w:hAnsi="仿宋" w:eastAsia="仿宋" w:cs="仿宋"/>
          <w:color w:val="000000"/>
          <w:sz w:val="32"/>
          <w:szCs w:val="32"/>
          <w:lang w:val="en-US" w:eastAsia="zh-CN"/>
        </w:rPr>
        <w:t>79.26万元、交通运输支出28.65万元</w:t>
      </w:r>
      <w:r>
        <w:rPr>
          <w:rFonts w:hint="eastAsia" w:ascii="仿宋" w:hAnsi="仿宋" w:eastAsia="仿宋" w:cs="仿宋"/>
          <w:color w:val="000000"/>
          <w:sz w:val="32"/>
          <w:szCs w:val="32"/>
        </w:rPr>
        <w:t>。年末结余资金738.7万元。</w:t>
      </w:r>
    </w:p>
    <w:p>
      <w:pPr>
        <w:adjustRightInd w:val="0"/>
        <w:snapToGrid w:val="0"/>
        <w:spacing w:line="600" w:lineRule="exact"/>
        <w:ind w:firstLine="640" w:firstLineChars="200"/>
        <w:rPr>
          <w:rFonts w:hint="eastAsia" w:ascii="楷体_GB2312" w:eastAsia="楷体_GB2312"/>
          <w:b/>
          <w:sz w:val="32"/>
          <w:szCs w:val="32"/>
        </w:rPr>
      </w:pPr>
      <w:r>
        <w:rPr>
          <w:rFonts w:hint="eastAsia" w:ascii="楷体_GB2312" w:eastAsia="楷体_GB2312"/>
          <w:b/>
          <w:sz w:val="32"/>
          <w:szCs w:val="32"/>
        </w:rPr>
        <w:t>（二）基本支出</w:t>
      </w:r>
    </w:p>
    <w:p>
      <w:pPr>
        <w:keepNext w:val="0"/>
        <w:keepLines w:val="0"/>
        <w:pageBreakBefore w:val="0"/>
        <w:kinsoku/>
        <w:wordWrap/>
        <w:overflowPunct/>
        <w:topLinePunct w:val="0"/>
        <w:autoSpaceDE/>
        <w:autoSpaceDN/>
        <w:bidi w:val="0"/>
        <w:snapToGrid w:val="0"/>
        <w:spacing w:line="6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本年基本支出为</w:t>
      </w:r>
      <w:r>
        <w:rPr>
          <w:rFonts w:hint="eastAsia" w:ascii="仿宋" w:hAnsi="仿宋" w:eastAsia="仿宋" w:cs="仿宋"/>
          <w:color w:val="000000"/>
          <w:sz w:val="32"/>
          <w:szCs w:val="32"/>
          <w:lang w:val="en-US" w:eastAsia="zh-CN"/>
        </w:rPr>
        <w:t>2246.89</w:t>
      </w:r>
      <w:r>
        <w:rPr>
          <w:rFonts w:hint="eastAsia" w:ascii="仿宋" w:hAnsi="仿宋" w:eastAsia="仿宋" w:cs="仿宋"/>
          <w:color w:val="000000"/>
          <w:sz w:val="32"/>
          <w:szCs w:val="32"/>
        </w:rPr>
        <w:t>万元，其中</w:t>
      </w:r>
      <w:r>
        <w:rPr>
          <w:rFonts w:hint="eastAsia" w:ascii="仿宋" w:hAnsi="仿宋" w:eastAsia="仿宋" w:cs="仿宋"/>
          <w:b/>
          <w:bCs/>
          <w:color w:val="000000"/>
          <w:sz w:val="32"/>
          <w:szCs w:val="32"/>
        </w:rPr>
        <w:t>人员经费支出</w:t>
      </w:r>
      <w:r>
        <w:rPr>
          <w:rFonts w:hint="eastAsia" w:ascii="仿宋" w:hAnsi="仿宋" w:eastAsia="仿宋" w:cs="仿宋"/>
          <w:color w:val="000000"/>
          <w:sz w:val="32"/>
          <w:szCs w:val="32"/>
          <w:lang w:val="en-US" w:eastAsia="zh-CN"/>
        </w:rPr>
        <w:t>1870.85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 xml:space="preserve">主要用于按国家规定支出的基本工资、津贴补贴、其他社会保障缴费、伙食补助费、机关事业单位基本养老保险缴费、其他工资福利支出、退休费、抚恤金、生活补助、医疗费、住房公积金，以及其他对个人和家庭的补助支出。 </w:t>
      </w:r>
      <w:r>
        <w:rPr>
          <w:rFonts w:hint="eastAsia" w:ascii="仿宋" w:hAnsi="仿宋" w:eastAsia="仿宋" w:cs="仿宋"/>
          <w:b/>
          <w:bCs/>
          <w:color w:val="000000"/>
          <w:sz w:val="32"/>
          <w:szCs w:val="32"/>
          <w:lang w:val="en-US" w:eastAsia="zh-CN"/>
        </w:rPr>
        <w:t>商品和服务支出</w:t>
      </w:r>
      <w:r>
        <w:rPr>
          <w:rFonts w:hint="eastAsia" w:ascii="仿宋" w:hAnsi="仿宋" w:eastAsia="仿宋" w:cs="仿宋"/>
          <w:color w:val="000000"/>
          <w:sz w:val="32"/>
          <w:szCs w:val="32"/>
          <w:lang w:val="en-US" w:eastAsia="zh-CN"/>
        </w:rPr>
        <w:t>376.05万元，主要用于办公费、印刷费、水费、电费、邮电费、物业管理费、差旅费、维修（护）费、租赁费、会议费、培训费、公务接待费、劳务费、委托业务费、工会经费、福利费、公务用车运行维护费、其他交通费用、其他商品和服务支出、办公设备购置、其他资本性支出。</w:t>
      </w:r>
    </w:p>
    <w:p>
      <w:pPr>
        <w:numPr>
          <w:ilvl w:val="255"/>
          <w:numId w:val="0"/>
        </w:numPr>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“三公”经费支出情况：</w:t>
      </w:r>
      <w:r>
        <w:rPr>
          <w:rFonts w:hint="eastAsia" w:ascii="仿宋" w:hAnsi="仿宋" w:eastAsia="仿宋" w:cs="仿宋"/>
          <w:sz w:val="32"/>
          <w:szCs w:val="32"/>
        </w:rPr>
        <w:t>今年年</w:t>
      </w:r>
      <w:r>
        <w:rPr>
          <w:rFonts w:hint="eastAsia" w:ascii="仿宋" w:hAnsi="仿宋" w:eastAsia="仿宋" w:cs="仿宋"/>
          <w:color w:val="000000"/>
          <w:sz w:val="32"/>
          <w:szCs w:val="32"/>
        </w:rPr>
        <w:t>初“三公”经费预算安排为</w:t>
      </w:r>
      <w:r>
        <w:rPr>
          <w:rFonts w:hint="eastAsia" w:ascii="仿宋" w:hAnsi="仿宋" w:eastAsia="仿宋" w:cs="仿宋"/>
          <w:color w:val="000000"/>
          <w:sz w:val="32"/>
          <w:szCs w:val="32"/>
          <w:lang w:val="en-US" w:eastAsia="zh-CN"/>
        </w:rPr>
        <w:t>190</w:t>
      </w:r>
      <w:r>
        <w:rPr>
          <w:rFonts w:hint="eastAsia" w:ascii="仿宋" w:hAnsi="仿宋" w:eastAsia="仿宋" w:cs="仿宋"/>
          <w:color w:val="000000"/>
          <w:sz w:val="32"/>
          <w:szCs w:val="32"/>
        </w:rPr>
        <w:t>万元，实际支出为</w:t>
      </w:r>
      <w:r>
        <w:rPr>
          <w:rFonts w:hint="eastAsia" w:ascii="仿宋" w:hAnsi="仿宋" w:eastAsia="仿宋" w:cs="仿宋"/>
          <w:color w:val="000000"/>
          <w:sz w:val="32"/>
          <w:szCs w:val="32"/>
          <w:lang w:val="en-US" w:eastAsia="zh-CN"/>
        </w:rPr>
        <w:t>42.90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主要是我委</w:t>
      </w:r>
      <w:r>
        <w:rPr>
          <w:rFonts w:hint="eastAsia" w:ascii="仿宋" w:hAnsi="仿宋" w:eastAsia="仿宋" w:cs="仿宋"/>
          <w:sz w:val="32"/>
          <w:szCs w:val="32"/>
        </w:rPr>
        <w:t>严格落实中央八项规定，厉行节约，进一步规范了“三公”经费使用管理，有效减少了“三公”经费支出。</w:t>
      </w:r>
    </w:p>
    <w:p>
      <w:pPr>
        <w:numPr>
          <w:ilvl w:val="255"/>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sz w:val="32"/>
          <w:szCs w:val="32"/>
          <w:lang w:val="en-US" w:eastAsia="zh-CN"/>
        </w:rPr>
        <w:t>2020年</w:t>
      </w:r>
      <w:r>
        <w:rPr>
          <w:rFonts w:hint="eastAsia" w:ascii="仿宋" w:hAnsi="仿宋" w:eastAsia="仿宋" w:cs="仿宋"/>
          <w:sz w:val="32"/>
          <w:szCs w:val="32"/>
        </w:rPr>
        <w:t>“三公”经费</w:t>
      </w:r>
      <w:r>
        <w:rPr>
          <w:rFonts w:hint="eastAsia" w:ascii="仿宋" w:hAnsi="仿宋" w:eastAsia="仿宋" w:cs="仿宋"/>
          <w:color w:val="000000"/>
          <w:sz w:val="32"/>
          <w:szCs w:val="32"/>
        </w:rPr>
        <w:t>支出为</w:t>
      </w:r>
      <w:r>
        <w:rPr>
          <w:rFonts w:hint="eastAsia" w:ascii="仿宋" w:hAnsi="仿宋" w:eastAsia="仿宋" w:cs="仿宋"/>
          <w:color w:val="000000"/>
          <w:sz w:val="32"/>
          <w:szCs w:val="32"/>
          <w:lang w:val="en-US" w:eastAsia="zh-CN"/>
        </w:rPr>
        <w:t>42.90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同</w:t>
      </w:r>
      <w:r>
        <w:rPr>
          <w:rFonts w:hint="eastAsia" w:ascii="仿宋" w:hAnsi="仿宋" w:eastAsia="仿宋" w:cs="仿宋"/>
          <w:color w:val="000000" w:themeColor="text1"/>
          <w:sz w:val="32"/>
          <w:szCs w:val="32"/>
          <w14:textFill>
            <w14:solidFill>
              <w14:schemeClr w14:val="tx1"/>
            </w14:solidFill>
          </w14:textFill>
        </w:rPr>
        <w:t>比上年</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lang w:val="en-US" w:eastAsia="zh-CN"/>
          <w14:textFill>
            <w14:solidFill>
              <w14:schemeClr w14:val="tx1"/>
            </w14:solidFill>
          </w14:textFill>
        </w:rPr>
        <w:t>11.78万元，增长38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sz w:val="32"/>
          <w:szCs w:val="32"/>
        </w:rPr>
        <w:t>其中公务接待费</w:t>
      </w:r>
      <w:r>
        <w:rPr>
          <w:rFonts w:hint="eastAsia" w:ascii="仿宋" w:hAnsi="仿宋" w:eastAsia="仿宋" w:cs="仿宋"/>
          <w:color w:val="000000"/>
          <w:sz w:val="32"/>
          <w:szCs w:val="32"/>
          <w:lang w:val="en-US" w:eastAsia="zh-CN"/>
        </w:rPr>
        <w:t>13.10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公车</w:t>
      </w:r>
      <w:r>
        <w:rPr>
          <w:rFonts w:hint="eastAsia" w:ascii="仿宋" w:hAnsi="仿宋" w:eastAsia="仿宋" w:cs="仿宋"/>
          <w:color w:val="000000"/>
          <w:sz w:val="32"/>
          <w:szCs w:val="32"/>
          <w:lang w:eastAsia="zh-CN"/>
        </w:rPr>
        <w:t>用车</w:t>
      </w:r>
      <w:r>
        <w:rPr>
          <w:rFonts w:hint="eastAsia" w:ascii="仿宋" w:hAnsi="仿宋" w:eastAsia="仿宋" w:cs="仿宋"/>
          <w:color w:val="000000"/>
          <w:sz w:val="32"/>
          <w:szCs w:val="32"/>
        </w:rPr>
        <w:t xml:space="preserve">运行维护费 </w:t>
      </w:r>
      <w:r>
        <w:rPr>
          <w:rFonts w:hint="eastAsia" w:ascii="仿宋" w:hAnsi="仿宋" w:eastAsia="仿宋" w:cs="仿宋"/>
          <w:color w:val="000000" w:themeColor="text1"/>
          <w:sz w:val="32"/>
          <w:szCs w:val="32"/>
          <w:lang w:val="en-US" w:eastAsia="zh-CN"/>
          <w14:textFill>
            <w14:solidFill>
              <w14:schemeClr w14:val="tx1"/>
            </w14:solidFill>
          </w14:textFill>
        </w:rPr>
        <w:t>29.8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，购置费为</w:t>
      </w:r>
      <w:r>
        <w:rPr>
          <w:rFonts w:hint="eastAsia" w:ascii="仿宋" w:hAnsi="仿宋" w:eastAsia="仿宋" w:cs="仿宋"/>
          <w:color w:val="000000" w:themeColor="text1"/>
          <w:sz w:val="32"/>
          <w:szCs w:val="32"/>
          <w:lang w:val="en-US" w:eastAsia="zh-CN"/>
          <w14:textFill>
            <w14:solidFill>
              <w14:schemeClr w14:val="tx1"/>
            </w14:solidFill>
          </w14:textFill>
        </w:rPr>
        <w:t>0；因公出国（出境）费用为0。</w:t>
      </w:r>
    </w:p>
    <w:p>
      <w:pPr>
        <w:numPr>
          <w:ilvl w:val="255"/>
          <w:numId w:val="0"/>
        </w:num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公务接待费</w:t>
      </w:r>
      <w:r>
        <w:rPr>
          <w:rFonts w:hint="eastAsia" w:ascii="仿宋_GB2312" w:hAnsi="仿宋" w:eastAsia="仿宋_GB2312" w:cs="仿宋"/>
          <w:color w:val="000000"/>
          <w:sz w:val="32"/>
          <w:szCs w:val="32"/>
        </w:rPr>
        <w:t>同比上年增加78.14%。增加的的主要原因一是邵永高铁项目开工、市火车站房扩改，国铁集团、铁四院、省发改委等有关部门多次来我市调研；二是长江经济带突出问题整改工作摆在十分突出的位置，各类检查指导工作较往年明显增多；三是2020年为”十四五“规划开局之年，省发改委和怀化、衡阳等兄弟市州多次来我市调研；四是粮食安全工作作为“六稳”、“六保”重要任务，提高到前所未有的高度，粮食安全各类检查、调研、督导工作较往年大大增加；五是增加了巡察组在我委巡察期间的支出；六是部分发生在2019年年底的招待支出转至2020年报销。</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2020年</w:t>
      </w:r>
      <w:r>
        <w:rPr>
          <w:rFonts w:hint="eastAsia" w:ascii="仿宋_GB2312" w:hAnsi="仿宋" w:eastAsia="仿宋_GB2312" w:cs="仿宋"/>
          <w:color w:val="000000"/>
          <w:sz w:val="32"/>
          <w:szCs w:val="32"/>
          <w:lang w:eastAsia="zh-CN"/>
        </w:rPr>
        <w:t>公车运行维护</w:t>
      </w:r>
      <w:r>
        <w:rPr>
          <w:rFonts w:hint="eastAsia" w:ascii="仿宋_GB2312" w:hAnsi="仿宋" w:eastAsia="仿宋_GB2312" w:cs="仿宋"/>
          <w:color w:val="000000"/>
          <w:sz w:val="32"/>
          <w:szCs w:val="32"/>
        </w:rPr>
        <w:t>费用297987.5元，同比上年增加7.8%。增加的主要原因是邵阳高铁南站铁路建设指挥部因出纳雷宇挪用公款400多万元导致指挥部帐户被冻结，且无资金可用</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指挥部公车湘EC2799的费用无法报销，为确保工作正常运转，经指挥部与我委协调，公车湘EC2799的费用暂时在委机关报销。</w:t>
      </w:r>
    </w:p>
    <w:p>
      <w:pPr>
        <w:ind w:firstLine="709"/>
      </w:pPr>
      <w:r>
        <w:rPr>
          <w:rFonts w:hint="eastAsia" w:ascii="仿宋_GB2312" w:hAnsi="仿宋" w:eastAsia="仿宋_GB2312" w:cs="仿宋"/>
          <w:color w:val="000000"/>
          <w:sz w:val="32"/>
          <w:szCs w:val="32"/>
        </w:rPr>
        <w:t>我委在“三公”经费的管理上一直认真贯彻落实中央八项规定，厉行节约，从严控制，“三公”经费支出历年来都是逐年降低，但由于2020年有关全市发展规划的项目增加，各种调研、检查、督导工作相应增加，导致“三公”经费支出比上年有所增加。</w:t>
      </w:r>
    </w:p>
    <w:p>
      <w:pPr>
        <w:adjustRightInd w:val="0"/>
        <w:snapToGrid w:val="0"/>
        <w:spacing w:line="600" w:lineRule="exact"/>
        <w:ind w:firstLine="640" w:firstLineChars="200"/>
        <w:rPr>
          <w:rFonts w:hint="eastAsia" w:ascii="楷体_GB2312" w:eastAsia="楷体_GB2312"/>
          <w:b/>
          <w:sz w:val="32"/>
          <w:szCs w:val="32"/>
        </w:rPr>
      </w:pPr>
      <w:r>
        <w:rPr>
          <w:rFonts w:hint="eastAsia" w:ascii="楷体_GB2312" w:eastAsia="楷体_GB2312"/>
          <w:b/>
          <w:sz w:val="32"/>
          <w:szCs w:val="32"/>
        </w:rPr>
        <w:t>（三）专项支出</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000000"/>
          <w:sz w:val="32"/>
          <w:szCs w:val="32"/>
        </w:rPr>
      </w:pPr>
      <w:r>
        <w:rPr>
          <w:rFonts w:hint="eastAsia" w:eastAsia="仿宋_GB2312"/>
          <w:sz w:val="32"/>
          <w:szCs w:val="32"/>
        </w:rPr>
        <w:t>1、</w:t>
      </w:r>
      <w:r>
        <w:rPr>
          <w:rFonts w:hint="eastAsia" w:ascii="仿宋" w:hAnsi="仿宋" w:eastAsia="仿宋" w:cs="仿宋"/>
          <w:color w:val="000000"/>
          <w:sz w:val="32"/>
          <w:szCs w:val="32"/>
        </w:rPr>
        <w:t>本年项目经费年初预算安排为</w:t>
      </w:r>
      <w:r>
        <w:rPr>
          <w:rFonts w:hint="eastAsia" w:ascii="仿宋" w:hAnsi="仿宋" w:eastAsia="仿宋" w:cs="仿宋"/>
          <w:color w:val="000000"/>
          <w:sz w:val="32"/>
          <w:szCs w:val="32"/>
          <w:lang w:val="en-US" w:eastAsia="zh-CN"/>
        </w:rPr>
        <w:t>1597.5</w:t>
      </w:r>
      <w:r>
        <w:rPr>
          <w:rFonts w:hint="eastAsia" w:ascii="仿宋" w:hAnsi="仿宋" w:eastAsia="仿宋" w:cs="仿宋"/>
          <w:color w:val="000000"/>
          <w:sz w:val="32"/>
          <w:szCs w:val="32"/>
        </w:rPr>
        <w:t>万元，本年实际支出为</w:t>
      </w:r>
      <w:r>
        <w:rPr>
          <w:rFonts w:hint="eastAsia" w:ascii="仿宋" w:hAnsi="仿宋" w:eastAsia="仿宋" w:cs="仿宋"/>
          <w:color w:val="000000"/>
          <w:sz w:val="32"/>
          <w:szCs w:val="32"/>
          <w:lang w:val="en-US" w:eastAsia="zh-CN"/>
        </w:rPr>
        <w:t>1106.43</w:t>
      </w:r>
      <w:r>
        <w:rPr>
          <w:rFonts w:hint="eastAsia" w:ascii="仿宋" w:hAnsi="仿宋" w:eastAsia="仿宋" w:cs="仿宋"/>
          <w:color w:val="000000"/>
          <w:sz w:val="32"/>
          <w:szCs w:val="32"/>
        </w:rPr>
        <w:t>万元，主要为重点项目前期支出</w:t>
      </w:r>
      <w:r>
        <w:rPr>
          <w:rFonts w:hint="eastAsia" w:ascii="仿宋" w:hAnsi="仿宋" w:eastAsia="仿宋" w:cs="仿宋"/>
          <w:color w:val="000000"/>
          <w:sz w:val="32"/>
          <w:szCs w:val="32"/>
          <w:lang w:eastAsia="zh-CN"/>
        </w:rPr>
        <w:t>、发改专项工作经费支出、</w:t>
      </w:r>
      <w:r>
        <w:rPr>
          <w:rFonts w:hint="eastAsia" w:ascii="仿宋" w:hAnsi="仿宋" w:eastAsia="仿宋" w:cs="仿宋"/>
          <w:color w:val="000000"/>
          <w:sz w:val="32"/>
          <w:szCs w:val="32"/>
        </w:rPr>
        <w:t>粮油物资储备支出</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000000"/>
          <w:sz w:val="32"/>
          <w:szCs w:val="32"/>
        </w:rPr>
      </w:pPr>
      <w:r>
        <w:rPr>
          <w:rFonts w:hint="eastAsia" w:eastAsia="仿宋_GB2312"/>
          <w:sz w:val="32"/>
          <w:szCs w:val="32"/>
        </w:rPr>
        <w:t>2、</w:t>
      </w:r>
      <w:r>
        <w:rPr>
          <w:rFonts w:hint="eastAsia" w:ascii="仿宋" w:hAnsi="仿宋" w:eastAsia="仿宋"/>
          <w:color w:val="000000"/>
          <w:sz w:val="32"/>
          <w:szCs w:val="20"/>
        </w:rPr>
        <w:t>专项经费（项目经费）使用坚持实事求是，专款专用的原则，计划使用，不得挪作他用，达到政府采购标准的，严格按政府采购程序进行采购</w:t>
      </w:r>
      <w:r>
        <w:rPr>
          <w:rFonts w:hint="eastAsia" w:ascii="仿宋" w:hAnsi="仿宋" w:eastAsia="仿宋"/>
          <w:color w:val="000000"/>
          <w:sz w:val="32"/>
          <w:szCs w:val="20"/>
          <w:lang w:eastAsia="zh-CN"/>
        </w:rPr>
        <w:t>：</w:t>
      </w:r>
      <w:r>
        <w:rPr>
          <w:rFonts w:hint="eastAsia" w:ascii="仿宋" w:hAnsi="仿宋" w:eastAsia="仿宋" w:cs="仿宋"/>
          <w:color w:val="000000"/>
          <w:sz w:val="32"/>
          <w:szCs w:val="32"/>
          <w:lang w:val="en-US" w:eastAsia="zh-CN"/>
        </w:rPr>
        <w:t>一是单位申报采购（项目）计划；二是市财政局专业科室审批；三是代理公司组织公开招标，推荐中标候选人名单；四是与中标人签订采购合同；五是执行合同，收货验收，按合同支付货款。项目资金实行国库集中支付和资金报账制度，执行合同管理制和财政专户管理。</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both"/>
        <w:textAlignment w:val="auto"/>
        <w:rPr>
          <w:rFonts w:eastAsia="仿宋_GB2312"/>
          <w:sz w:val="32"/>
          <w:szCs w:val="32"/>
        </w:rPr>
      </w:pPr>
      <w:r>
        <w:rPr>
          <w:rFonts w:hint="eastAsia" w:eastAsia="仿宋_GB2312"/>
          <w:sz w:val="32"/>
          <w:szCs w:val="32"/>
        </w:rPr>
        <w:t>3、</w:t>
      </w:r>
      <w:r>
        <w:rPr>
          <w:rFonts w:hint="eastAsia" w:ascii="仿宋" w:hAnsi="仿宋" w:eastAsia="仿宋" w:cs="仿宋"/>
          <w:color w:val="000000"/>
          <w:sz w:val="32"/>
          <w:szCs w:val="32"/>
        </w:rPr>
        <w:t>在专项资金使用过程中，</w:t>
      </w:r>
      <w:r>
        <w:rPr>
          <w:rFonts w:hint="eastAsia" w:ascii="仿宋" w:hAnsi="仿宋" w:eastAsia="仿宋" w:cs="仿宋"/>
          <w:color w:val="000000"/>
          <w:sz w:val="32"/>
          <w:szCs w:val="32"/>
          <w:lang w:eastAsia="zh-CN"/>
        </w:rPr>
        <w:t>我委</w:t>
      </w:r>
      <w:r>
        <w:rPr>
          <w:rFonts w:hint="eastAsia" w:ascii="仿宋" w:hAnsi="仿宋" w:eastAsia="仿宋" w:cs="仿宋"/>
          <w:color w:val="000000"/>
          <w:sz w:val="32"/>
          <w:szCs w:val="32"/>
        </w:rPr>
        <w:t>为切实规范专项资金管理，保障资金安全，高效运行，严格执行相关财务制度，资金使用严格坚持先按程序办理、后验收、再拨付的原则。</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三、资产管理情况</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截至2020年12月31日，邵阳市发改委资产总额为2274.70万元，主要由以下部分构成：流动资产868.78万元,占资产总额的38%,主要为银行存款及财政应返还额度;固定资产1405.92万元,占资产总额的62%，主要包括房屋、公务用车、办公设备等。对于资产的管理，我委切实按照《行政单位国有资产管理暂行办法》、《邵阳市市直行政事业单位国有资产配置预算及实物限额标准》的指导精神，结合单位实际情况，制定并执行国有资产购置、验收、使用和保管管理制度和操作规范。管理上一是登记入帐时明确资产使用的科室、个人，二是根据《湖南省财政厅关于做好行政事业性国有资产月报试编工作的通知》文件要求，每月及时通过财政部统一报表系统上报资产月报电子数据。三是每年组织一次固定资产清查工作，使固定资产检查经常化，确保账、卡、实相符。</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四、绩效评价工作情况</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（一）绩效评价目的</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此次绩效评价的目的是：严格落实《预算法》及省、市绩效管理工作的有关规定，进一步规范财政资金的管理，强化财政支出绩效理念，提升部门责任意识，提高资金使用效益，促进发展和改革事业的发展。</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（二）绩效评价的主要过程</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绩效评价的要求，我委成立了自评工作领导小组，对照自评方案进行研究和布署，对搜集的评价资料进行认真整理，测算分析各项指标，对照各实施项目的内容逐条逐项自评汇总评分并形成评价报告。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五、综合评价情况及评价结论</w:t>
      </w:r>
    </w:p>
    <w:p>
      <w:pPr>
        <w:pStyle w:val="4"/>
        <w:keepNext w:val="0"/>
        <w:keepLines w:val="0"/>
        <w:widowControl/>
        <w:suppressLineNumbers w:val="0"/>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i w:val="0"/>
          <w:iCs w:val="0"/>
          <w:caps w:val="0"/>
          <w:color w:val="000000"/>
          <w:spacing w:val="0"/>
          <w:sz w:val="32"/>
          <w:szCs w:val="32"/>
          <w:shd w:val="clear" w:fill="FFFFFF"/>
        </w:rPr>
        <w:t>20</w:t>
      </w:r>
      <w:r>
        <w:rPr>
          <w:rFonts w:hint="eastAsia" w:ascii="仿宋_GB2312" w:hAnsi="Times New Roman" w:eastAsia="仿宋_GB2312" w:cs="仿宋_GB2312"/>
          <w:i w:val="0"/>
          <w:iCs w:val="0"/>
          <w:caps w:val="0"/>
          <w:color w:val="000000"/>
          <w:spacing w:val="0"/>
          <w:sz w:val="32"/>
          <w:szCs w:val="32"/>
          <w:shd w:val="clear" w:fill="FFFFFF"/>
          <w:lang w:val="en-US" w:eastAsia="zh-CN"/>
        </w:rPr>
        <w:t>20</w:t>
      </w:r>
      <w:r>
        <w:rPr>
          <w:rFonts w:hint="default" w:ascii="仿宋_GB2312" w:hAnsi="Times New Roman" w:eastAsia="仿宋_GB2312" w:cs="仿宋_GB2312"/>
          <w:i w:val="0"/>
          <w:iCs w:val="0"/>
          <w:caps w:val="0"/>
          <w:color w:val="000000"/>
          <w:spacing w:val="0"/>
          <w:sz w:val="32"/>
          <w:szCs w:val="32"/>
          <w:shd w:val="clear" w:fill="FFFFFF"/>
        </w:rPr>
        <w:t>年，我</w:t>
      </w:r>
      <w:r>
        <w:rPr>
          <w:rFonts w:hint="eastAsia" w:ascii="仿宋_GB2312" w:hAnsi="Times New Roman" w:eastAsia="仿宋_GB2312" w:cs="仿宋_GB2312"/>
          <w:i w:val="0"/>
          <w:iCs w:val="0"/>
          <w:caps w:val="0"/>
          <w:color w:val="000000"/>
          <w:spacing w:val="0"/>
          <w:sz w:val="32"/>
          <w:szCs w:val="32"/>
          <w:shd w:val="clear" w:fill="FFFFFF"/>
          <w:lang w:eastAsia="zh-CN"/>
        </w:rPr>
        <w:t>委</w:t>
      </w:r>
      <w:r>
        <w:rPr>
          <w:rFonts w:hint="default" w:ascii="仿宋_GB2312" w:hAnsi="Times New Roman" w:eastAsia="仿宋_GB2312" w:cs="仿宋_GB2312"/>
          <w:i w:val="0"/>
          <w:iCs w:val="0"/>
          <w:caps w:val="0"/>
          <w:color w:val="000000"/>
          <w:spacing w:val="0"/>
          <w:sz w:val="32"/>
          <w:szCs w:val="32"/>
          <w:shd w:val="clear" w:fill="FFFFFF"/>
        </w:rPr>
        <w:t>严格按照年初预算批复认真组织实施, 严格执行财经纪律相关管理规定，做到各项收支安排使用符合</w:t>
      </w:r>
      <w:r>
        <w:rPr>
          <w:rFonts w:hint="eastAsia" w:ascii="仿宋_GB2312" w:hAnsi="Times New Roman" w:eastAsia="仿宋_GB2312" w:cs="仿宋_GB2312"/>
          <w:i w:val="0"/>
          <w:iCs w:val="0"/>
          <w:caps w:val="0"/>
          <w:color w:val="000000"/>
          <w:spacing w:val="0"/>
          <w:sz w:val="32"/>
          <w:szCs w:val="32"/>
          <w:shd w:val="clear" w:fill="FFFFFF"/>
          <w:lang w:eastAsia="zh-CN"/>
        </w:rPr>
        <w:t>行政</w:t>
      </w:r>
      <w:r>
        <w:rPr>
          <w:rFonts w:hint="default" w:ascii="仿宋_GB2312" w:hAnsi="Times New Roman" w:eastAsia="仿宋_GB2312" w:cs="仿宋_GB2312"/>
          <w:i w:val="0"/>
          <w:iCs w:val="0"/>
          <w:caps w:val="0"/>
          <w:color w:val="000000"/>
          <w:spacing w:val="0"/>
          <w:sz w:val="32"/>
          <w:szCs w:val="32"/>
          <w:shd w:val="clear" w:fill="FFFFFF"/>
        </w:rPr>
        <w:t>事业发展计划和财政政策的要求</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 w:hAnsi="仿宋" w:eastAsia="仿宋" w:cs="仿宋"/>
          <w:color w:val="000000"/>
          <w:sz w:val="32"/>
          <w:szCs w:val="32"/>
          <w:lang w:val="en-US" w:eastAsia="zh-CN"/>
        </w:rPr>
        <w:t>认真贯彻落实《党政机关厉行节约反对浪费条例》中关于从严从紧控制公务开支要求，基本支出、专项经费支出、按照财务制度的有关要求，“三公”经费等支出均控制在预算内。有计划地安排、使用资金，严格财务审批制度，重大开支党组会集体研究，保证资金使用合法合规，同时资金使用无截留、挤占、挪用、虚列支出等情况，</w:t>
      </w:r>
      <w:r>
        <w:rPr>
          <w:rFonts w:hint="default" w:ascii="仿宋_GB2312" w:hAnsi="Times New Roman" w:eastAsia="仿宋_GB2312" w:cs="仿宋_GB2312"/>
          <w:i w:val="0"/>
          <w:iCs w:val="0"/>
          <w:caps w:val="0"/>
          <w:color w:val="000000"/>
          <w:spacing w:val="0"/>
          <w:sz w:val="32"/>
          <w:szCs w:val="32"/>
          <w:shd w:val="clear" w:fill="FFFFFF"/>
        </w:rPr>
        <w:t>确保了单位正常运行和重</w:t>
      </w:r>
      <w:r>
        <w:rPr>
          <w:rFonts w:hint="eastAsia" w:ascii="仿宋_GB2312" w:hAnsi="Times New Roman" w:eastAsia="仿宋_GB2312" w:cs="仿宋_GB2312"/>
          <w:i w:val="0"/>
          <w:iCs w:val="0"/>
          <w:caps w:val="0"/>
          <w:color w:val="000000"/>
          <w:spacing w:val="0"/>
          <w:sz w:val="32"/>
          <w:szCs w:val="32"/>
          <w:shd w:val="clear" w:fill="FFFFFF"/>
          <w:lang w:eastAsia="zh-CN"/>
        </w:rPr>
        <w:t>点</w:t>
      </w:r>
      <w:r>
        <w:rPr>
          <w:rFonts w:hint="default" w:ascii="仿宋_GB2312" w:hAnsi="Times New Roman" w:eastAsia="仿宋_GB2312" w:cs="仿宋_GB2312"/>
          <w:i w:val="0"/>
          <w:iCs w:val="0"/>
          <w:caps w:val="0"/>
          <w:color w:val="000000"/>
          <w:spacing w:val="0"/>
          <w:sz w:val="32"/>
          <w:szCs w:val="32"/>
          <w:shd w:val="clear" w:fill="FFFFFF"/>
        </w:rPr>
        <w:t>项目的实施，较好地完成了20</w:t>
      </w:r>
      <w:r>
        <w:rPr>
          <w:rFonts w:hint="eastAsia" w:ascii="仿宋_GB2312" w:hAnsi="Times New Roman" w:eastAsia="仿宋_GB2312" w:cs="仿宋_GB2312"/>
          <w:i w:val="0"/>
          <w:iCs w:val="0"/>
          <w:caps w:val="0"/>
          <w:color w:val="000000"/>
          <w:spacing w:val="0"/>
          <w:sz w:val="32"/>
          <w:szCs w:val="32"/>
          <w:shd w:val="clear" w:fill="FFFFFF"/>
          <w:lang w:val="en-US" w:eastAsia="zh-CN"/>
        </w:rPr>
        <w:t>20</w:t>
      </w:r>
      <w:r>
        <w:rPr>
          <w:rFonts w:hint="default" w:ascii="仿宋_GB2312" w:hAnsi="Times New Roman" w:eastAsia="仿宋_GB2312" w:cs="仿宋_GB2312"/>
          <w:i w:val="0"/>
          <w:iCs w:val="0"/>
          <w:caps w:val="0"/>
          <w:color w:val="000000"/>
          <w:spacing w:val="0"/>
          <w:sz w:val="32"/>
          <w:szCs w:val="32"/>
          <w:shd w:val="clear" w:fill="FFFFFF"/>
        </w:rPr>
        <w:t xml:space="preserve">年部门预算编制和决算汇总工作, </w:t>
      </w:r>
      <w:r>
        <w:rPr>
          <w:rFonts w:hint="eastAsia" w:ascii="仿宋_GB2312" w:eastAsia="仿宋_GB2312" w:cs="仿宋_GB2312"/>
          <w:i w:val="0"/>
          <w:iCs w:val="0"/>
          <w:caps w:val="0"/>
          <w:color w:val="000000"/>
          <w:spacing w:val="0"/>
          <w:sz w:val="32"/>
          <w:szCs w:val="32"/>
          <w:shd w:val="clear" w:fill="FFFFFF"/>
          <w:lang w:eastAsia="zh-CN"/>
        </w:rPr>
        <w:t>全</w:t>
      </w:r>
      <w:r>
        <w:rPr>
          <w:rFonts w:hint="default" w:ascii="仿宋_GB2312" w:hAnsi="Times New Roman" w:eastAsia="仿宋_GB2312" w:cs="仿宋_GB2312"/>
          <w:i w:val="0"/>
          <w:iCs w:val="0"/>
          <w:caps w:val="0"/>
          <w:color w:val="000000"/>
          <w:spacing w:val="0"/>
          <w:sz w:val="32"/>
          <w:szCs w:val="32"/>
          <w:shd w:val="clear" w:fill="FFFFFF"/>
        </w:rPr>
        <w:t>年目标任务基本完成，预算执行情况较好。</w:t>
      </w:r>
      <w:r>
        <w:rPr>
          <w:rFonts w:hint="eastAsia" w:ascii="仿宋" w:hAnsi="仿宋" w:eastAsia="仿宋" w:cs="仿宋"/>
          <w:color w:val="000000"/>
          <w:sz w:val="32"/>
          <w:szCs w:val="32"/>
          <w:lang w:val="en-US" w:eastAsia="zh-CN"/>
        </w:rPr>
        <w:t>我委整体支出绩效综合评价自评得分91.4分，自评等级为“优”。</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六、部门整体支出主要绩效</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年，面对严峻复杂的国际形势和艰巨繁重的发展改革任务，特别是新冠肺炎疫情严重冲击，在市委、市政府的坚强领导下，在各兄弟单位的支持配合下，全市发改系统主动服务全市经济工作大局，扎实做好“六稳”工作、全面落实“六保”任务，推进重大战略、重大规划、重大政策、重大改革、重大项目，工作取得明显成效，全市易地扶贫搬迁工作得到国家发改委通报表彰，全市产业发展工作经验获省政府2020年工作综合大督查通报表彰，粮食安全责任制考核2020年获全省先进；省“五个100”工程建设、园区建设工作有望获省政府“真抓实干”激励表彰，为推动全市经济平稳健康发展做出了积极的贡献。</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坚持规划引导、注重谋划研判，在宏观经济调控上取得新成效。一是科学编制规划。编制完成全市“十四五”《规划纲要》，经市十六届人大七次会议审议通过并发布实施。督促完成了36个专项规划、28个重大课题研究；牵头编制全市综合交通、西部生态圈等9个专项规划。二是认真研判形势。认真编制和组织实施年度计划，坚持月分析、季研判，加强对宏观经济运行情况的跟踪、监测和预警，特别是疫情期间，牵头建立服务高质量发展经济运行联席会议制度，科学精准分析疫情对经济运行的影响，为市委、市政府科学决策提供参考。三是精准制定政策。完善高质量发展顶层设计，制定评价办法和指标体系。出台了湘南湘西承接产业转移示范区建设、促进消费升级等专项政策。四是精心策划项目。紧盯</w:t>
      </w:r>
      <w:r>
        <w:rPr>
          <w:rFonts w:hint="default" w:ascii="仿宋" w:hAnsi="仿宋" w:eastAsia="仿宋" w:cs="仿宋"/>
          <w:color w:val="000000"/>
          <w:sz w:val="32"/>
          <w:szCs w:val="32"/>
          <w:lang w:val="en-US" w:eastAsia="zh-CN"/>
        </w:rPr>
        <w:t>国家政策导向和资金投向</w:t>
      </w:r>
      <w:r>
        <w:rPr>
          <w:rFonts w:hint="eastAsia" w:ascii="仿宋" w:hAnsi="仿宋" w:eastAsia="仿宋" w:cs="仿宋"/>
          <w:color w:val="000000"/>
          <w:sz w:val="32"/>
          <w:szCs w:val="32"/>
          <w:lang w:val="en-US" w:eastAsia="zh-CN"/>
        </w:rPr>
        <w:t>，聚焦科技创新、产业发展、基础设施、生态环保和社会民生五大领域，谋划“十四五”重大工程项目955个，总投资将近1.3万亿元。邵永高铁、新新高速等一批重大基础设施项目进入国省“十四五”开工项目，今年上半年将开工建设。</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狠抓疫情防控、推动复工复产，在促进经济回升上取得新成效。一是抓好防疫物资保障。一手抓口罩生产供应，一手抓口罩市场投放，较短时间将全市口罩生产企业从2家发展到28家，日产能从3万只提升至879万只，全市累计投放平价口罩2900余万只，其中儿童口罩300多万只。二是抓好复工复产调度。在全省率先推进园区、企业和重点项目复工复产，制定出台了《关于支持和推动企业复工复产的具体措施》及相关专项扶持政策，通过保障防疫物资需求、纾解企业成本压力、打通融资用工物流堵点等一揽子举措助力企业复工复产。实行“每日一调度、每日一协调、每日一反馈”机制，及时解决突出问题。三是抓好保供稳价工作。出台疫情防控期间保供稳价相关措施，强化粮油米面、肉蛋果蔬、医疗物资、水电气等民生商品和防疫医药品价格监测；及时启动价格联动机制，全市累计向273万人次困难群体发放价格临时补贴1.22亿元。落实阶段性降低企业用电、用气、用水成本政策，切实降低人民群众生活成本和实体经济运营成本。</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坚持创新引领、促进供给升级，在推动产业发展上取得新成效。一是工业转型升级步伐加快。出台了《邵阳市承接产业转移示范区发展规划（2020-2025年）》，全市产业投资增长18.4%，居全省第2位，产业投资占全部投资的比重达62.4%，高新技术产业投资增长59.2%，居全省第3位。邵阳经开区获批国家小型微型企业创业创新示范基地，武冈经开区、新邵经开区获批省级双创示范基地，宁庆航空航天智能装备有限公司获批省级企业技术中心，三一专汽总产值突破140亿元，刷新了邵阳单个工业项目产值突破百亿的历史记录。全省特色工业小镇现场会在邵东市召开，仙槎桥五金小镇在会上做经验发言。二是园区建设成效明显。“135”工程升级版加快推进，全市建成标准化厂房220万平方米，新增投产企业180家，实现产值75.6亿元，新增就业1.6万人。邵东经开区调区扩区方案获省发改委批复；三一配套产业园建成投产，在今年的省委经济工作会议上得到许达哲书记的充分肯定，新经济产业园开园运营，三一生态智能产业园及汽车试验场、邵阳智能终端产业园、东盟科技产业园等一批重大项目开工或建成。三是服务业支撑能力稳步提升。北塔区全省特色文化服务业示范集聚区建设顺利通过省级验收；城步县发展农村电商助力脱贫工作经验获省政府2020年工作综合大督查通报表彰；新宁县崀山镇入选第二批省级文旅特色小镇；全市服务业增加值增长3.4%，其中规模以上服务业营业收入增长11.4%，居全省第2位。四是农业基础继续巩固。全年实现粮食播种面积743.93万亩、总产量323.96万吨；南山牧业、军杰食品、贵太太茶油被新认定为第六批农业产业化国家重点龙头企业；邵东玉竹被评为第四批中国优势农产品优势区；新宁县黄龙镇入选2020年全国农业产业强镇。</w:t>
      </w:r>
      <w:r>
        <w:rPr>
          <w:rFonts w:hint="default" w:ascii="仿宋" w:hAnsi="仿宋" w:eastAsia="仿宋" w:cs="仿宋"/>
          <w:color w:val="000000"/>
          <w:sz w:val="32"/>
          <w:szCs w:val="32"/>
          <w:lang w:val="en-US" w:eastAsia="zh-CN"/>
        </w:rPr>
        <w:t>犬木塘水库工程</w:t>
      </w:r>
      <w:r>
        <w:rPr>
          <w:rFonts w:hint="eastAsia" w:ascii="仿宋" w:hAnsi="仿宋" w:eastAsia="仿宋" w:cs="仿宋"/>
          <w:color w:val="000000"/>
          <w:sz w:val="32"/>
          <w:szCs w:val="32"/>
          <w:lang w:val="en-US" w:eastAsia="zh-CN"/>
        </w:rPr>
        <w:t>正式</w:t>
      </w:r>
      <w:r>
        <w:rPr>
          <w:rFonts w:hint="default" w:ascii="仿宋" w:hAnsi="仿宋" w:eastAsia="仿宋" w:cs="仿宋"/>
          <w:color w:val="000000"/>
          <w:sz w:val="32"/>
          <w:szCs w:val="32"/>
          <w:lang w:val="en-US" w:eastAsia="zh-CN"/>
        </w:rPr>
        <w:t>开工</w:t>
      </w:r>
      <w:r>
        <w:rPr>
          <w:rFonts w:hint="eastAsia" w:ascii="仿宋" w:hAnsi="仿宋" w:eastAsia="仿宋" w:cs="仿宋"/>
          <w:color w:val="000000"/>
          <w:sz w:val="32"/>
          <w:szCs w:val="32"/>
          <w:lang w:val="en-US" w:eastAsia="zh-CN"/>
        </w:rPr>
        <w:t>建设，为</w:t>
      </w:r>
      <w:r>
        <w:rPr>
          <w:rFonts w:hint="default" w:ascii="仿宋" w:hAnsi="仿宋" w:eastAsia="仿宋" w:cs="仿宋"/>
          <w:color w:val="000000"/>
          <w:sz w:val="32"/>
          <w:szCs w:val="32"/>
          <w:lang w:val="en-US" w:eastAsia="zh-CN"/>
        </w:rPr>
        <w:fldChar w:fldCharType="begin"/>
      </w:r>
      <w:r>
        <w:rPr>
          <w:rFonts w:hint="default" w:ascii="仿宋" w:hAnsi="仿宋" w:eastAsia="仿宋" w:cs="仿宋"/>
          <w:color w:val="000000"/>
          <w:sz w:val="32"/>
          <w:szCs w:val="32"/>
          <w:lang w:val="en-US" w:eastAsia="zh-CN"/>
        </w:rPr>
        <w:instrText xml:space="preserve"> HYPERLINK "https://www.baidu.com/link?url=4sZu3Qe39ENBNhqdQHq3Mwu5wxWUlUUrBseXB22uIcHmLAlPfORAU29BApI1ijMY8iklsOuo9cyVJv_8oaoLmK&amp;wd=&amp;eqid=e692bf7c000260460000000460011168" \t "https://www.baidu.com/_blank" </w:instrText>
      </w:r>
      <w:r>
        <w:rPr>
          <w:rFonts w:hint="default" w:ascii="仿宋" w:hAnsi="仿宋" w:eastAsia="仿宋" w:cs="仿宋"/>
          <w:color w:val="000000"/>
          <w:sz w:val="32"/>
          <w:szCs w:val="32"/>
          <w:lang w:val="en-US" w:eastAsia="zh-CN"/>
        </w:rPr>
        <w:fldChar w:fldCharType="separate"/>
      </w:r>
      <w:r>
        <w:rPr>
          <w:rFonts w:hint="default" w:ascii="仿宋" w:hAnsi="仿宋" w:eastAsia="仿宋" w:cs="仿宋"/>
          <w:color w:val="000000"/>
          <w:sz w:val="32"/>
          <w:szCs w:val="32"/>
          <w:lang w:val="en-US" w:eastAsia="zh-CN"/>
        </w:rPr>
        <w:t>湖南省投资规模最大的单体水利工程</w:t>
      </w:r>
      <w:r>
        <w:rPr>
          <w:rFonts w:hint="default"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；石漠化综合治理、新增粮食产能、“四水治理”、大中型病险水库（水闸）除险加固等一批重大农林水项目有序推进，农林水畜牧</w:t>
      </w:r>
      <w:r>
        <w:rPr>
          <w:rFonts w:hint="default" w:ascii="仿宋" w:hAnsi="仿宋" w:eastAsia="仿宋" w:cs="仿宋"/>
          <w:color w:val="000000"/>
          <w:sz w:val="32"/>
          <w:szCs w:val="32"/>
          <w:lang w:val="en-US" w:eastAsia="zh-CN"/>
        </w:rPr>
        <w:t>3</w:t>
      </w:r>
      <w:r>
        <w:rPr>
          <w:rFonts w:hint="eastAsia" w:ascii="仿宋" w:hAnsi="仿宋" w:eastAsia="仿宋" w:cs="仿宋"/>
          <w:color w:val="000000"/>
          <w:sz w:val="32"/>
          <w:szCs w:val="32"/>
          <w:lang w:val="en-US" w:eastAsia="zh-CN"/>
        </w:rPr>
        <w:t>大块项目获得中央和省预算内投资6亿元。</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坚持问题导向、补齐短板弱项，在三大攻坚战上取得新成效。一是易地扶贫搬迁全面收官。全市易地扶贫搬迁建设任务全面完成，搬迁入住率、拆旧复垦率、产业覆盖率实现三个100%，我市易地扶贫搬迁工作经验在全国推介。隆回县被国家发改委评为“十三五”搬迁工作成效明显县，市发改委、绥宁县发改局被评为搬迁工作担当有为集体，武冈市湾头桥镇善星小区、新邵县潭府乡水口村集中安置区、邵阳县梅溪嘉园安置区被评为美丽安置区。二是扎实推进环境污染治理。扎实推动长江经济带突出问题整改，隆回小沙江石材行业全部关停退出，获国家和省长江办的充分肯定。做好能源消耗总量和强度“双控”工作，组织开展了市2020年节能宣传周和全国低碳日活动暨邵阳市建筑节能和科技展示会活动。邵东、隆回、新邵成功创建省级森林城市。三是积极防范化解重大风险。对政府投资项目从严把关，建立专项债券联合督查机制。牵头完成全市“景观亮化工程”过度化专项整治。</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积极争取资金、狠抓项目建设，在扩大有效投资上取得新成效。一是积极争取项目资金。全年争取中央和省预算内项目200多个，获批资金30多亿元，争取地方政府专项债券资金项目68个项目，获批资金87.05亿元，为23家疫情防控重点企业争取专项再贷款1.81亿元。二是扎实抓好项目建设。二是扎实抓好项目建设。全市285个重点项目完成投资478.38亿元，为年计划的105.13%，85个项目实现投产或单项投产，其中208个重点产业项目完成投资341.29亿元，为年计划的106.33%；24个省重点项目完成投资157.65亿元，为年计划的181.33%；省“五个100”工程的6个重大产业项目完成投资45.06亿元，为年计划的136.54%；2个重大科技创新项目、3个重大产品创新项目均超额完成年度计划，引进“三类500强”企业项目11个，科技创新人才9人。邵阳高铁南站、白新高速、永新高速、城龙高速等一批重大基础设施项目开工建设。5G建设加快，全市开通5G基站1566个，完成市定任务的108%。</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深化改革开放、优化营商环境，在释放市场活力上取得新成效。一是深化重点领域改革。持续深化供给侧结构性改革；深入推进“一件事一次办”、“三集中三到位”改革。着力推进工程建设项目“容缺承诺”审批制度改革，12个县市区、邵阳经开区入驻省工改审批系统。价格体制改革、粮食收储制度改革、财税金融体制、医疗卫生体制、国企国资等改革不断深化，南山国家公园体制试点改革顺利通过国家考核验收。二是持续扩大对外开放。大力推进邵阳东盟科技产业园和中非产业园建设，打造与东盟合作的桥头堡，包装策划了2020年产业招商项目。紧密结合“一带一路”、长江经济带、乡村振兴、湘南湘西承接产业转移示范区建设，包装开发招商引资项目149个。三是着力优化营商环境。实施“优化营商环境提升年”活动，着力打造“1+7+10”工作体系，制定深化对接“北上广”优化大环境行动工作方案，大力开展工程建设领域招投标突出问题专项整治，对12起破坏营商环境和5起工程建设项目招投标典型案例进行通报。加快推进社会信用体系建设，强化信用信息共享交换。</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坚持民生优先、完善公共服务，在提升保障水平上取得新成效。一是全力稳就业促创业。坚持就业优先，出台线上职业技能培训支持政策，推动返乡创业高质量发展，支持公共实训基地项目建设，全年新增城镇就业4.8万人，新增农村劳动力转移就业5.3万人。二是做好能源保障供给。疫情防控期间，全市能源供应不断档、不停摆。迎峰度夏期间，用电保障依然有序有力，迎峰度冬以来，积极协调电煤调运、外电入邵和天然气供应，科学组织和推行有序用电，确保了民生用电不受影响。三是扎实办好民生实事。大力支持文化教育卫生体育等社会事业领域基础设施项目建设。湘中职业技术学院开建，市十七中异地新建项目有序推进，</w:t>
      </w:r>
      <w:r>
        <w:rPr>
          <w:rFonts w:hint="eastAsia" w:ascii="仿宋" w:hAnsi="仿宋" w:eastAsia="仿宋" w:cs="仿宋"/>
          <w:color w:val="000000"/>
          <w:sz w:val="32"/>
          <w:szCs w:val="32"/>
          <w:lang w:val="zh-CN" w:eastAsia="zh-CN"/>
        </w:rPr>
        <w:t>第二批</w:t>
      </w:r>
      <w:r>
        <w:rPr>
          <w:rFonts w:hint="eastAsia" w:ascii="仿宋" w:hAnsi="仿宋" w:eastAsia="仿宋" w:cs="仿宋"/>
          <w:color w:val="000000"/>
          <w:sz w:val="32"/>
          <w:szCs w:val="32"/>
          <w:lang w:val="en-US" w:eastAsia="zh-CN"/>
        </w:rPr>
        <w:t>芙蓉学校4所建成、8所开工，</w:t>
      </w:r>
      <w:r>
        <w:rPr>
          <w:rFonts w:hint="eastAsia" w:ascii="仿宋" w:hAnsi="仿宋" w:eastAsia="仿宋" w:cs="仿宋"/>
          <w:color w:val="000000"/>
          <w:sz w:val="32"/>
          <w:szCs w:val="32"/>
          <w:lang w:val="zh-CN" w:eastAsia="zh-CN"/>
        </w:rPr>
        <w:t>义务教育消除大班额</w:t>
      </w:r>
      <w:r>
        <w:rPr>
          <w:rFonts w:hint="eastAsia" w:ascii="仿宋" w:hAnsi="仿宋" w:eastAsia="仿宋" w:cs="仿宋"/>
          <w:color w:val="000000"/>
          <w:sz w:val="32"/>
          <w:szCs w:val="32"/>
          <w:lang w:val="en-US" w:eastAsia="zh-CN"/>
        </w:rPr>
        <w:t>任务超额完成。完成老旧小区改造项目181个。新建社会足球场54个，完成率排名全省第三。四是切实抓好粮食工作。扎实做好粮食轮换工作，收购任务圆满完成，在粮源紧粮价高的情况下，全面按质按量完成了全市粮食轮换收购任务，隆回县落实粮食安全责任制工作获省政府“真抓实干”激励表彰；狠抓安全生产工作，定期对市县粮库进行检查，杜绝安全事故发生。</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提升业务能力的同时，我委坚持抓制度、抓党建、抓管理，加强制度建设、队伍建设、系统建设，不断提升发改系统尽责履职的能力水平，努力适应新常态、新任务、新要求。一是持续加强制度建设。完善了《加强发改干部队伍建设提高干部综合素质的若干规定》等十余项管理制度，使单位工作程序更加顺畅、目标更加明确、管理更加规范。二是持续加强组织建设。深入学习贯彻党的十九大精神和习近平新时代中国特色社会主义思想，以作风建设优良化、廉政建设制度化、支部建设标准化、文明创建科学化为重点，推动队伍建设、系统建设、机关建设迈上新台阶。三是持续加强党风廉政建设。严格落实党风廉政建设两个责任。委党组切实履行党风廉政建设的主体责任，组织召开班子专题会议，研究部署党风廉政建设工作。四是持续加强队伍建设。不断完善干部选拔任用、教育培训制度，稳妥实施职务与职级并行制度，选拔任用一批优秀年轻干部，干部队伍结构进一步优化，广大干部职工的政治理论水平、工作业务能力、干事创业的激情不断增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eastAsia="黑体"/>
          <w:sz w:val="32"/>
          <w:szCs w:val="32"/>
        </w:rPr>
      </w:pPr>
      <w:r>
        <w:rPr>
          <w:rFonts w:hint="eastAsia" w:ascii="黑体" w:eastAsia="黑体"/>
          <w:sz w:val="32"/>
          <w:szCs w:val="32"/>
        </w:rPr>
        <w:t>七、存在的问题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olor w:val="000000"/>
          <w:sz w:val="32"/>
          <w:szCs w:val="20"/>
        </w:rPr>
      </w:pPr>
      <w:r>
        <w:rPr>
          <w:rFonts w:hint="eastAsia" w:ascii="仿宋" w:hAnsi="仿宋" w:eastAsia="仿宋"/>
          <w:color w:val="000000"/>
          <w:sz w:val="32"/>
          <w:szCs w:val="20"/>
        </w:rPr>
        <w:t>（一）</w:t>
      </w:r>
      <w:r>
        <w:rPr>
          <w:rFonts w:hint="default" w:ascii="仿宋_GB2312" w:hAnsi="Times New Roman" w:eastAsia="仿宋_GB2312" w:cs="仿宋_GB2312"/>
          <w:i w:val="0"/>
          <w:iCs w:val="0"/>
          <w:caps w:val="0"/>
          <w:color w:val="000000"/>
          <w:spacing w:val="0"/>
          <w:sz w:val="32"/>
          <w:szCs w:val="32"/>
          <w:shd w:val="clear" w:fill="FFFFFF"/>
        </w:rPr>
        <w:t>预算编制不够完善,个别项目进度缓慢</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 w:hAnsi="仿宋" w:eastAsia="仿宋"/>
          <w:color w:val="000000"/>
          <w:sz w:val="32"/>
          <w:szCs w:val="20"/>
        </w:rPr>
        <w:t>资金使用效益有待进一步提高；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sz w:val="32"/>
          <w:szCs w:val="20"/>
        </w:rPr>
      </w:pPr>
      <w:r>
        <w:rPr>
          <w:rFonts w:hint="eastAsia" w:ascii="仿宋" w:hAnsi="仿宋" w:eastAsia="仿宋"/>
          <w:color w:val="000000"/>
          <w:sz w:val="32"/>
          <w:szCs w:val="20"/>
        </w:rPr>
        <w:t>（二）继续完善财务管理制度；</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ascii="仿宋" w:hAnsi="仿宋" w:eastAsia="仿宋"/>
          <w:color w:val="000000"/>
          <w:sz w:val="32"/>
          <w:szCs w:val="20"/>
        </w:rPr>
      </w:pPr>
      <w:r>
        <w:rPr>
          <w:rFonts w:hint="eastAsia" w:ascii="仿宋" w:hAnsi="仿宋" w:eastAsia="仿宋"/>
          <w:color w:val="000000"/>
          <w:sz w:val="32"/>
          <w:szCs w:val="20"/>
        </w:rPr>
        <w:t>（一）改进措施</w:t>
      </w:r>
    </w:p>
    <w:p>
      <w:pPr>
        <w:pStyle w:val="4"/>
        <w:keepNext w:val="0"/>
        <w:keepLines w:val="0"/>
        <w:widowControl/>
        <w:suppressLineNumbers w:val="0"/>
        <w:shd w:val="clear" w:fill="FFFFFF"/>
        <w:spacing w:before="0" w:beforeAutospacing="0" w:after="0" w:afterAutospacing="0" w:line="576" w:lineRule="atLeast"/>
        <w:ind w:left="0" w:right="0" w:firstLine="640"/>
        <w:jc w:val="both"/>
        <w:rPr>
          <w:rFonts w:ascii="仿宋" w:hAnsi="仿宋" w:eastAsia="仿宋"/>
          <w:color w:val="000000"/>
          <w:sz w:val="32"/>
          <w:szCs w:val="20"/>
        </w:rPr>
      </w:pPr>
      <w:r>
        <w:rPr>
          <w:rFonts w:ascii="仿宋" w:hAnsi="仿宋" w:eastAsia="仿宋"/>
          <w:color w:val="000000"/>
          <w:sz w:val="32"/>
          <w:szCs w:val="20"/>
        </w:rPr>
        <w:t>1</w:t>
      </w:r>
      <w:r>
        <w:rPr>
          <w:rFonts w:hint="eastAsia" w:ascii="仿宋" w:hAnsi="仿宋" w:eastAsia="仿宋"/>
          <w:color w:val="000000"/>
          <w:sz w:val="32"/>
          <w:szCs w:val="20"/>
        </w:rPr>
        <w:t>．</w:t>
      </w:r>
      <w:r>
        <w:rPr>
          <w:rFonts w:hint="default" w:ascii="仿宋_GB2312" w:hAnsi="Times New Roman" w:eastAsia="仿宋_GB2312" w:cs="仿宋_GB2312"/>
          <w:i w:val="0"/>
          <w:iCs w:val="0"/>
          <w:caps w:val="0"/>
          <w:color w:val="000000"/>
          <w:spacing w:val="0"/>
          <w:sz w:val="32"/>
          <w:szCs w:val="32"/>
          <w:shd w:val="clear" w:fill="FFFFFF"/>
        </w:rPr>
        <w:t>加强预算编制的科学性、合理性,让预算编制更贴合实际，使项目预算与工作结合更加紧密。严格按照批复预算执行，及时将预算分解下达到各</w:t>
      </w:r>
      <w:r>
        <w:rPr>
          <w:rFonts w:hint="eastAsia" w:ascii="仿宋_GB2312" w:eastAsia="仿宋_GB2312" w:cs="仿宋_GB2312"/>
          <w:i w:val="0"/>
          <w:iCs w:val="0"/>
          <w:caps w:val="0"/>
          <w:color w:val="000000"/>
          <w:spacing w:val="0"/>
          <w:sz w:val="32"/>
          <w:szCs w:val="32"/>
          <w:shd w:val="clear" w:fill="FFFFFF"/>
          <w:lang w:eastAsia="zh-CN"/>
        </w:rPr>
        <w:t>科室</w:t>
      </w:r>
      <w:r>
        <w:rPr>
          <w:rFonts w:hint="default" w:ascii="仿宋_GB2312" w:hAnsi="Times New Roman" w:eastAsia="仿宋_GB2312" w:cs="仿宋_GB2312"/>
          <w:i w:val="0"/>
          <w:iCs w:val="0"/>
          <w:caps w:val="0"/>
          <w:color w:val="000000"/>
          <w:spacing w:val="0"/>
          <w:sz w:val="32"/>
          <w:szCs w:val="32"/>
          <w:shd w:val="clear" w:fill="FFFFFF"/>
        </w:rPr>
        <w:t>，并按照项目开展进度有计划申请资金及时支付。加强预算绩效管理，增强预算约束力，做好预算项目支出绩效目标及各项绩效指标的细化、量化工作,用好用活各类财政资金，提高财政资金的使用效益。</w:t>
      </w:r>
    </w:p>
    <w:p>
      <w:pPr>
        <w:spacing w:line="600" w:lineRule="exact"/>
        <w:ind w:firstLine="640" w:firstLineChars="200"/>
        <w:rPr>
          <w:rFonts w:ascii="仿宋" w:hAnsi="仿宋" w:eastAsia="仿宋"/>
          <w:color w:val="000000"/>
          <w:sz w:val="32"/>
          <w:szCs w:val="20"/>
        </w:rPr>
      </w:pPr>
      <w:r>
        <w:rPr>
          <w:rFonts w:ascii="仿宋" w:hAnsi="仿宋" w:eastAsia="仿宋"/>
          <w:color w:val="000000"/>
          <w:sz w:val="32"/>
          <w:szCs w:val="20"/>
        </w:rPr>
        <w:t>2</w:t>
      </w:r>
      <w:r>
        <w:rPr>
          <w:rFonts w:hint="eastAsia" w:ascii="仿宋" w:hAnsi="仿宋" w:eastAsia="仿宋"/>
          <w:color w:val="000000"/>
          <w:sz w:val="32"/>
          <w:szCs w:val="20"/>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进一步严格财务管理制度。以</w:t>
      </w:r>
      <w:r>
        <w:rPr>
          <w:rFonts w:hint="eastAsia" w:ascii="仿宋_GB2312" w:eastAsia="仿宋_GB2312" w:cs="仿宋_GB2312"/>
          <w:i w:val="0"/>
          <w:iCs w:val="0"/>
          <w:caps w:val="0"/>
          <w:color w:val="000000"/>
          <w:spacing w:val="0"/>
          <w:kern w:val="0"/>
          <w:sz w:val="32"/>
          <w:szCs w:val="32"/>
          <w:shd w:val="clear" w:fill="FFFFFF"/>
          <w:lang w:val="en-US" w:eastAsia="zh-CN" w:bidi="ar"/>
        </w:rPr>
        <w:t>财政规章制度</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为准绳，严格遵守国家、省、市财务管理法律法规，</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健全</w:t>
      </w:r>
      <w:r>
        <w:rPr>
          <w:rFonts w:hint="eastAsia" w:ascii="仿宋_GB2312" w:eastAsia="仿宋_GB2312" w:cs="仿宋_GB2312"/>
          <w:i w:val="0"/>
          <w:iCs w:val="0"/>
          <w:caps w:val="0"/>
          <w:color w:val="000000"/>
          <w:spacing w:val="0"/>
          <w:kern w:val="0"/>
          <w:sz w:val="32"/>
          <w:szCs w:val="32"/>
          <w:shd w:val="clear" w:fill="FFFFFF"/>
          <w:lang w:val="en-US" w:eastAsia="zh-CN" w:bidi="ar"/>
        </w:rPr>
        <w:t>完善并严格执行</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财务管理制度及内部控制制度，在规范财政收支和控制经费增长</w:t>
      </w:r>
      <w:r>
        <w:rPr>
          <w:rFonts w:hint="eastAsia" w:ascii="仿宋" w:hAnsi="仿宋" w:eastAsia="仿宋"/>
          <w:color w:val="000000"/>
          <w:sz w:val="32"/>
          <w:szCs w:val="20"/>
        </w:rPr>
        <w:t>上，创新管理手段，用新思路、新方法，改进完善财务管理方法。</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确保资金使用、管理、监督等各个环节有章可循，从制度上管理好用好每笔资金，力争每笔资金的使用都为</w:t>
      </w:r>
      <w:r>
        <w:rPr>
          <w:rFonts w:hint="eastAsia" w:ascii="仿宋_GB2312" w:eastAsia="仿宋_GB2312" w:cs="仿宋_GB2312"/>
          <w:i w:val="0"/>
          <w:iCs w:val="0"/>
          <w:caps w:val="0"/>
          <w:color w:val="000000"/>
          <w:spacing w:val="0"/>
          <w:kern w:val="0"/>
          <w:sz w:val="32"/>
          <w:szCs w:val="32"/>
          <w:shd w:val="clear" w:fill="FFFFFF"/>
          <w:lang w:val="en-US" w:eastAsia="zh-CN" w:bidi="ar"/>
        </w:rPr>
        <w:t>发展改革</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事业带来促进作用。</w:t>
      </w:r>
    </w:p>
    <w:p>
      <w:pPr>
        <w:spacing w:line="600" w:lineRule="exact"/>
        <w:ind w:firstLine="480" w:firstLineChars="150"/>
        <w:rPr>
          <w:rFonts w:ascii="仿宋" w:hAnsi="仿宋" w:eastAsia="仿宋"/>
          <w:color w:val="000000"/>
          <w:sz w:val="32"/>
          <w:szCs w:val="20"/>
        </w:rPr>
      </w:pPr>
      <w:r>
        <w:rPr>
          <w:rFonts w:hint="eastAsia" w:ascii="仿宋" w:hAnsi="仿宋" w:eastAsia="仿宋"/>
          <w:color w:val="000000"/>
          <w:sz w:val="32"/>
          <w:szCs w:val="20"/>
        </w:rPr>
        <w:t>（二）有关建议</w:t>
      </w:r>
    </w:p>
    <w:p>
      <w:pPr>
        <w:spacing w:line="600" w:lineRule="exact"/>
        <w:ind w:firstLine="640" w:firstLineChars="200"/>
        <w:rPr>
          <w:rFonts w:hint="eastAsia" w:ascii="黑体" w:hAnsi="宋体" w:eastAsia="黑体" w:cs="宋体"/>
          <w:kern w:val="0"/>
          <w:sz w:val="32"/>
          <w:szCs w:val="32"/>
        </w:rPr>
      </w:pP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进一步加强财务素养和专业技能培训。希望市财政局相关科室，针对预算资金绩效管理和相关法律法规，对财务人员开展培训，学习预算绩效管理的法律法规、规范要求，让绩效理念深入人心、让绩效管理人员熟知政策、知行合一。</w:t>
      </w: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eastAsia="宋体" w:cs="宋体"/>
                <w:kern w:val="0"/>
                <w:sz w:val="24"/>
                <w:highlight w:val="yellow"/>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18"/>
                <w:szCs w:val="18"/>
                <w:lang w:val="en-US" w:eastAsia="zh-CN"/>
              </w:rPr>
              <w:t>91.4</w:t>
            </w:r>
          </w:p>
        </w:tc>
      </w:tr>
    </w:tbl>
    <w:p>
      <w:pPr>
        <w:widowControl/>
        <w:jc w:val="both"/>
        <w:rPr>
          <w:rFonts w:hint="eastAsia" w:ascii="仿宋_GB2312" w:hAnsi="宋体" w:eastAsia="仿宋_GB2312" w:cs="宋体"/>
          <w:kern w:val="0"/>
          <w:sz w:val="20"/>
          <w:szCs w:val="20"/>
        </w:rPr>
      </w:pPr>
    </w:p>
    <w:p>
      <w:pPr>
        <w:widowControl/>
        <w:jc w:val="both"/>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eastAsia="zh-CN"/>
        </w:rPr>
        <w:t>扣分原因：</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“三公经费”变动率</w:t>
      </w:r>
      <w:r>
        <w:rPr>
          <w:rFonts w:hint="eastAsia" w:ascii="仿宋_GB2312" w:hAnsi="宋体" w:eastAsia="仿宋_GB2312" w:cs="宋体"/>
          <w:kern w:val="0"/>
          <w:sz w:val="20"/>
          <w:szCs w:val="20"/>
          <w:lang w:eastAsia="zh-CN"/>
        </w:rPr>
        <w:t>扣</w:t>
      </w:r>
      <w:r>
        <w:rPr>
          <w:rFonts w:hint="eastAsia" w:ascii="仿宋_GB2312" w:hAnsi="宋体" w:eastAsia="仿宋_GB2312" w:cs="宋体"/>
          <w:kern w:val="0"/>
          <w:sz w:val="20"/>
          <w:szCs w:val="20"/>
          <w:lang w:val="en-US" w:eastAsia="zh-CN"/>
        </w:rPr>
        <w:t>2分，本年</w:t>
      </w: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lang w:eastAsia="zh-CN"/>
        </w:rPr>
        <w:t>支出超上年</w:t>
      </w:r>
      <w:r>
        <w:rPr>
          <w:rFonts w:hint="eastAsia" w:ascii="仿宋_GB2312" w:hAnsi="宋体" w:eastAsia="仿宋_GB2312" w:cs="宋体"/>
          <w:kern w:val="0"/>
          <w:sz w:val="20"/>
          <w:szCs w:val="20"/>
          <w:lang w:val="en-US" w:eastAsia="zh-CN"/>
        </w:rPr>
        <w:t>22.54%，故本项不得分。</w:t>
      </w:r>
    </w:p>
    <w:p>
      <w:pPr>
        <w:widowControl/>
        <w:ind w:firstLine="1000" w:firstLineChars="500"/>
        <w:jc w:val="both"/>
        <w:rPr>
          <w:rFonts w:hint="default" w:eastAsia="仿宋_GB2312"/>
          <w:lang w:val="en-US" w:eastAsia="zh-CN"/>
        </w:rPr>
      </w:pPr>
      <w:r>
        <w:rPr>
          <w:rFonts w:hint="eastAsia" w:ascii="仿宋_GB2312" w:hAnsi="宋体" w:eastAsia="仿宋_GB2312" w:cs="宋体"/>
          <w:kern w:val="0"/>
          <w:sz w:val="20"/>
          <w:szCs w:val="20"/>
          <w:lang w:val="en-US" w:eastAsia="zh-CN"/>
        </w:rPr>
        <w:t>2、</w:t>
      </w:r>
      <w:r>
        <w:rPr>
          <w:rFonts w:hint="eastAsia" w:ascii="仿宋_GB2312" w:hAnsi="宋体" w:eastAsia="仿宋_GB2312" w:cs="宋体"/>
          <w:kern w:val="0"/>
          <w:sz w:val="20"/>
          <w:szCs w:val="20"/>
        </w:rPr>
        <w:t>公务招待费变动率</w:t>
      </w:r>
      <w:r>
        <w:rPr>
          <w:rFonts w:hint="eastAsia" w:ascii="仿宋_GB2312" w:hAnsi="宋体" w:eastAsia="仿宋_GB2312" w:cs="宋体"/>
          <w:kern w:val="0"/>
          <w:sz w:val="20"/>
          <w:szCs w:val="20"/>
          <w:lang w:eastAsia="zh-CN"/>
        </w:rPr>
        <w:t>扣</w:t>
      </w:r>
      <w:r>
        <w:rPr>
          <w:rFonts w:hint="eastAsia" w:ascii="仿宋_GB2312" w:hAnsi="宋体" w:eastAsia="仿宋_GB2312" w:cs="宋体"/>
          <w:kern w:val="0"/>
          <w:sz w:val="20"/>
          <w:szCs w:val="20"/>
          <w:lang w:val="en-US" w:eastAsia="zh-CN"/>
        </w:rPr>
        <w:t>2分，本年公务招待费支出超上年78%，故本项不得分。</w:t>
      </w:r>
    </w:p>
    <w:p>
      <w:pPr>
        <w:widowControl/>
        <w:ind w:firstLine="1000" w:firstLineChars="500"/>
        <w:jc w:val="left"/>
        <w:rPr>
          <w:rFonts w:hint="default" w:ascii="宋体" w:hAnsi="宋体" w:eastAsia="仿宋_GB2312" w:cs="宋体"/>
          <w:b/>
          <w:bCs/>
          <w:sz w:val="44"/>
          <w:szCs w:val="44"/>
          <w:lang w:val="en-US" w:eastAsia="zh-CN"/>
        </w:rPr>
      </w:pPr>
      <w:r>
        <w:rPr>
          <w:rFonts w:hint="eastAsia" w:ascii="仿宋_GB2312" w:hAnsi="宋体" w:eastAsia="仿宋_GB2312" w:cs="宋体"/>
          <w:kern w:val="0"/>
          <w:sz w:val="20"/>
          <w:szCs w:val="20"/>
          <w:lang w:val="en-US" w:eastAsia="zh-CN"/>
        </w:rPr>
        <w:t>3、</w:t>
      </w:r>
      <w:r>
        <w:rPr>
          <w:rFonts w:hint="eastAsia" w:ascii="仿宋_GB2312" w:hAnsi="宋体" w:eastAsia="仿宋_GB2312" w:cs="宋体"/>
          <w:kern w:val="0"/>
          <w:sz w:val="20"/>
          <w:szCs w:val="20"/>
        </w:rPr>
        <w:t>公务用车购置运行费变动率</w:t>
      </w:r>
      <w:r>
        <w:rPr>
          <w:rFonts w:hint="eastAsia" w:ascii="仿宋_GB2312" w:hAnsi="宋体" w:eastAsia="仿宋_GB2312" w:cs="宋体"/>
          <w:kern w:val="0"/>
          <w:sz w:val="20"/>
          <w:szCs w:val="20"/>
          <w:lang w:eastAsia="zh-CN"/>
        </w:rPr>
        <w:t>扣</w:t>
      </w:r>
      <w:r>
        <w:rPr>
          <w:rFonts w:hint="eastAsia" w:ascii="仿宋_GB2312" w:hAnsi="宋体" w:eastAsia="仿宋_GB2312" w:cs="宋体"/>
          <w:kern w:val="0"/>
          <w:sz w:val="20"/>
          <w:szCs w:val="20"/>
          <w:lang w:val="en-US" w:eastAsia="zh-CN"/>
        </w:rPr>
        <w:t>1.6分，本年</w:t>
      </w:r>
      <w:r>
        <w:rPr>
          <w:rFonts w:hint="eastAsia" w:ascii="仿宋_GB2312" w:hAnsi="宋体" w:eastAsia="仿宋_GB2312" w:cs="宋体"/>
          <w:kern w:val="0"/>
          <w:sz w:val="20"/>
          <w:szCs w:val="20"/>
        </w:rPr>
        <w:t>公务用车购置运行费</w:t>
      </w:r>
      <w:r>
        <w:rPr>
          <w:rFonts w:hint="eastAsia" w:ascii="仿宋_GB2312" w:hAnsi="宋体" w:eastAsia="仿宋_GB2312" w:cs="宋体"/>
          <w:kern w:val="0"/>
          <w:sz w:val="20"/>
          <w:szCs w:val="20"/>
          <w:lang w:eastAsia="zh-CN"/>
        </w:rPr>
        <w:t>超上年</w:t>
      </w:r>
      <w:r>
        <w:rPr>
          <w:rFonts w:hint="eastAsia" w:ascii="仿宋_GB2312" w:hAnsi="宋体" w:eastAsia="仿宋_GB2312" w:cs="宋体"/>
          <w:kern w:val="0"/>
          <w:sz w:val="20"/>
          <w:szCs w:val="20"/>
          <w:lang w:val="en-US" w:eastAsia="zh-CN"/>
        </w:rPr>
        <w:t>8%，扣减后得分为0.4分。</w:t>
      </w:r>
    </w:p>
    <w:p>
      <w:pPr>
        <w:ind w:firstLine="1000" w:firstLineChars="500"/>
        <w:jc w:val="both"/>
        <w:rPr>
          <w:rFonts w:hint="default" w:ascii="宋体" w:hAnsi="宋体" w:eastAsia="仿宋_GB2312" w:cs="宋体"/>
          <w:b/>
          <w:bCs/>
          <w:sz w:val="44"/>
          <w:szCs w:val="44"/>
          <w:lang w:val="en-US" w:eastAsia="zh-CN"/>
        </w:rPr>
      </w:pP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商品和服务支出变动率</w:t>
      </w:r>
      <w:r>
        <w:rPr>
          <w:rFonts w:hint="eastAsia" w:ascii="仿宋_GB2312" w:hAnsi="宋体" w:eastAsia="仿宋_GB2312" w:cs="宋体"/>
          <w:kern w:val="0"/>
          <w:sz w:val="20"/>
          <w:szCs w:val="20"/>
          <w:lang w:eastAsia="zh-CN"/>
        </w:rPr>
        <w:t>扣</w:t>
      </w:r>
      <w:r>
        <w:rPr>
          <w:rFonts w:hint="eastAsia" w:ascii="仿宋_GB2312" w:hAnsi="宋体" w:eastAsia="仿宋_GB2312" w:cs="宋体"/>
          <w:kern w:val="0"/>
          <w:sz w:val="20"/>
          <w:szCs w:val="20"/>
          <w:lang w:val="en-US" w:eastAsia="zh-CN"/>
        </w:rPr>
        <w:t>2分，本年</w:t>
      </w:r>
      <w:r>
        <w:rPr>
          <w:rFonts w:hint="eastAsia" w:ascii="仿宋_GB2312" w:hAnsi="宋体" w:eastAsia="仿宋_GB2312" w:cs="宋体"/>
          <w:kern w:val="0"/>
          <w:sz w:val="20"/>
          <w:szCs w:val="20"/>
        </w:rPr>
        <w:t>商品和服务支出</w:t>
      </w:r>
      <w:r>
        <w:rPr>
          <w:rFonts w:hint="eastAsia" w:ascii="仿宋_GB2312" w:hAnsi="宋体" w:eastAsia="仿宋_GB2312" w:cs="宋体"/>
          <w:kern w:val="0"/>
          <w:sz w:val="20"/>
          <w:szCs w:val="20"/>
          <w:lang w:eastAsia="zh-CN"/>
        </w:rPr>
        <w:t>超上年</w:t>
      </w:r>
      <w:r>
        <w:rPr>
          <w:rFonts w:hint="eastAsia" w:ascii="仿宋_GB2312" w:hAnsi="宋体" w:eastAsia="仿宋_GB2312" w:cs="宋体"/>
          <w:kern w:val="0"/>
          <w:sz w:val="20"/>
          <w:szCs w:val="20"/>
          <w:lang w:val="en-US" w:eastAsia="zh-CN"/>
        </w:rPr>
        <w:t>31%，故本项不得分。</w:t>
      </w: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left"/>
        <w:rPr>
          <w:rFonts w:hint="eastAsia" w:ascii="宋体" w:hAnsi="宋体" w:cs="宋体"/>
          <w:b w:val="0"/>
          <w:bCs w:val="0"/>
          <w:sz w:val="30"/>
          <w:szCs w:val="30"/>
          <w:lang w:eastAsia="zh-CN"/>
        </w:rPr>
      </w:pPr>
    </w:p>
    <w:p>
      <w:pPr>
        <w:jc w:val="both"/>
        <w:rPr>
          <w:rFonts w:hint="eastAsia" w:ascii="宋体" w:hAnsi="宋体" w:cs="宋体"/>
          <w:b w:val="0"/>
          <w:bCs w:val="0"/>
          <w:sz w:val="30"/>
          <w:szCs w:val="30"/>
          <w:lang w:val="en-US" w:eastAsia="zh-CN"/>
        </w:rPr>
      </w:pPr>
      <w:r>
        <w:rPr>
          <w:rFonts w:hint="eastAsia" w:ascii="宋体" w:hAnsi="宋体" w:cs="宋体"/>
          <w:b w:val="0"/>
          <w:bCs w:val="0"/>
          <w:sz w:val="30"/>
          <w:szCs w:val="30"/>
          <w:lang w:eastAsia="zh-CN"/>
        </w:rPr>
        <w:t>附件</w:t>
      </w:r>
      <w:r>
        <w:rPr>
          <w:rFonts w:hint="eastAsia" w:ascii="宋体" w:hAnsi="宋体" w:cs="宋体"/>
          <w:b w:val="0"/>
          <w:bCs w:val="0"/>
          <w:sz w:val="30"/>
          <w:szCs w:val="30"/>
          <w:lang w:val="en-US" w:eastAsia="zh-CN"/>
        </w:rPr>
        <w:t>2</w:t>
      </w:r>
    </w:p>
    <w:p>
      <w:pPr>
        <w:jc w:val="center"/>
        <w:rPr>
          <w:rFonts w:hint="eastAsia" w:ascii="宋体" w:hAnsi="宋体" w:cs="宋体"/>
          <w:b w:val="0"/>
          <w:bCs w:val="0"/>
          <w:sz w:val="30"/>
          <w:szCs w:val="30"/>
          <w:lang w:val="en-US" w:eastAsia="zh-CN"/>
        </w:rPr>
      </w:pPr>
    </w:p>
    <w:p>
      <w:pPr>
        <w:jc w:val="center"/>
        <w:rPr>
          <w:rFonts w:ascii="宋体" w:hAnsi="宋体" w:cs="宋体"/>
          <w:b/>
          <w:bCs/>
          <w:sz w:val="44"/>
          <w:szCs w:val="44"/>
        </w:rPr>
      </w:pPr>
      <w:r>
        <w:rPr>
          <w:rFonts w:hint="eastAsia" w:ascii="宋体" w:hAnsi="宋体" w:cs="宋体"/>
          <w:b/>
          <w:bCs/>
          <w:sz w:val="44"/>
          <w:szCs w:val="44"/>
          <w:lang w:eastAsia="zh-CN"/>
        </w:rPr>
        <w:t>项目</w:t>
      </w:r>
      <w:r>
        <w:rPr>
          <w:rFonts w:hint="eastAsia" w:ascii="宋体" w:hAnsi="宋体" w:cs="宋体"/>
          <w:b/>
          <w:bCs/>
          <w:sz w:val="44"/>
          <w:szCs w:val="44"/>
        </w:rPr>
        <w:t>绩效自评报告</w:t>
      </w:r>
    </w:p>
    <w:p>
      <w:pPr>
        <w:spacing w:line="600" w:lineRule="exact"/>
        <w:jc w:val="center"/>
        <w:rPr>
          <w:b/>
          <w:bCs/>
          <w:sz w:val="36"/>
        </w:rPr>
      </w:pPr>
      <w:r>
        <w:rPr>
          <w:rFonts w:hint="eastAsia"/>
          <w:b/>
          <w:bCs/>
          <w:sz w:val="36"/>
        </w:rPr>
        <w:t>（封面）</w:t>
      </w:r>
    </w:p>
    <w:p>
      <w:pPr>
        <w:spacing w:line="600" w:lineRule="exact"/>
        <w:rPr>
          <w:sz w:val="36"/>
        </w:rPr>
      </w:pPr>
    </w:p>
    <w:p>
      <w:pPr>
        <w:spacing w:line="600" w:lineRule="exact"/>
        <w:rPr>
          <w:sz w:val="36"/>
        </w:rPr>
      </w:pPr>
    </w:p>
    <w:p>
      <w:pPr>
        <w:pStyle w:val="2"/>
        <w:rPr>
          <w:sz w:val="36"/>
        </w:rPr>
      </w:pPr>
    </w:p>
    <w:p>
      <w:pPr>
        <w:pStyle w:val="3"/>
      </w:pPr>
    </w:p>
    <w:p>
      <w:pPr>
        <w:spacing w:line="1000" w:lineRule="exact"/>
        <w:ind w:firstLine="313" w:firstLineChars="98"/>
        <w:rPr>
          <w:sz w:val="32"/>
          <w:szCs w:val="32"/>
        </w:rPr>
      </w:pPr>
      <w:r>
        <w:rPr>
          <w:rFonts w:hint="eastAsia"/>
          <w:b/>
          <w:bCs/>
          <w:sz w:val="32"/>
          <w:szCs w:val="32"/>
        </w:rPr>
        <w:t>评价类型：</w:t>
      </w:r>
      <w:r>
        <w:rPr>
          <w:rFonts w:hint="eastAsia"/>
          <w:sz w:val="32"/>
          <w:szCs w:val="32"/>
        </w:rPr>
        <w:t>项目实施过程评价</w:t>
      </w:r>
      <w:r>
        <w:rPr>
          <w:rFonts w:hint="eastAsia"/>
          <w:sz w:val="32"/>
          <w:szCs w:val="32"/>
        </w:rPr>
        <w:sym w:font="Wingdings 2" w:char="0052"/>
      </w:r>
      <w:r>
        <w:rPr>
          <w:rFonts w:hint="eastAsia"/>
          <w:sz w:val="32"/>
          <w:szCs w:val="32"/>
        </w:rPr>
        <w:t xml:space="preserve">    项目完成结果评价</w:t>
      </w:r>
      <w:r>
        <w:rPr>
          <w:rFonts w:hint="eastAsia"/>
          <w:sz w:val="32"/>
          <w:szCs w:val="32"/>
        </w:rPr>
        <w:sym w:font="Wingdings 2" w:char="0052"/>
      </w:r>
    </w:p>
    <w:p>
      <w:pPr>
        <w:spacing w:line="1000" w:lineRule="exact"/>
        <w:rPr>
          <w:b/>
          <w:bCs/>
          <w:sz w:val="32"/>
          <w:szCs w:val="32"/>
          <w:u w:val="single"/>
        </w:rPr>
      </w:pPr>
      <w:r>
        <w:rPr>
          <w:rFonts w:hint="eastAsia"/>
          <w:b/>
          <w:bCs/>
          <w:sz w:val="32"/>
          <w:szCs w:val="32"/>
        </w:rPr>
        <w:t xml:space="preserve">  自评</w:t>
      </w:r>
      <w:r>
        <w:rPr>
          <w:rFonts w:hint="eastAsia"/>
          <w:b/>
          <w:bCs/>
          <w:sz w:val="32"/>
          <w:szCs w:val="32"/>
          <w:lang w:eastAsia="zh-CN"/>
        </w:rPr>
        <w:t>项目</w:t>
      </w:r>
      <w:r>
        <w:rPr>
          <w:rFonts w:hint="eastAsia"/>
          <w:b/>
          <w:bCs/>
          <w:sz w:val="32"/>
          <w:szCs w:val="32"/>
        </w:rPr>
        <w:t>名称：</w:t>
      </w:r>
      <w:r>
        <w:rPr>
          <w:rFonts w:hint="eastAsia" w:ascii="Times New Roman" w:hAnsi="Times New Roman" w:cs="Times New Roman"/>
          <w:b w:val="0"/>
          <w:bCs w:val="0"/>
          <w:sz w:val="32"/>
          <w:szCs w:val="32"/>
          <w:u w:val="single"/>
          <w:lang w:eastAsia="zh-CN"/>
        </w:rPr>
        <w:t>重大项目前期经费及发改工作经费</w:t>
      </w:r>
      <w:r>
        <w:rPr>
          <w:rFonts w:hint="eastAsia" w:ascii="Times New Roman" w:hAnsi="Times New Roman" w:cs="Times New Roman"/>
          <w:b w:val="0"/>
          <w:bCs w:val="0"/>
          <w:sz w:val="32"/>
          <w:szCs w:val="32"/>
          <w:u w:val="single"/>
          <w:lang w:val="en-US" w:eastAsia="zh-CN"/>
        </w:rPr>
        <w:t xml:space="preserve"> </w:t>
      </w:r>
    </w:p>
    <w:p>
      <w:pPr>
        <w:spacing w:line="1000" w:lineRule="exact"/>
        <w:rPr>
          <w:rFonts w:hint="default" w:eastAsia="宋体"/>
          <w:b/>
          <w:bCs/>
          <w:sz w:val="32"/>
          <w:szCs w:val="32"/>
          <w:u w:val="single"/>
          <w:lang w:val="en-US" w:eastAsia="zh-CN"/>
        </w:rPr>
      </w:pPr>
      <w:r>
        <w:rPr>
          <w:rFonts w:hint="eastAsia"/>
          <w:b/>
          <w:bCs/>
          <w:sz w:val="32"/>
          <w:szCs w:val="32"/>
        </w:rPr>
        <w:t xml:space="preserve">  自评</w:t>
      </w:r>
      <w:r>
        <w:rPr>
          <w:rFonts w:hint="eastAsia"/>
          <w:b/>
          <w:bCs/>
          <w:sz w:val="32"/>
          <w:szCs w:val="32"/>
          <w:lang w:eastAsia="zh-CN"/>
        </w:rPr>
        <w:t>项目</w:t>
      </w:r>
      <w:r>
        <w:rPr>
          <w:rFonts w:hint="eastAsia"/>
          <w:b/>
          <w:bCs/>
          <w:sz w:val="32"/>
          <w:szCs w:val="32"/>
        </w:rPr>
        <w:t>单位：</w:t>
      </w:r>
      <w:r>
        <w:rPr>
          <w:rFonts w:hint="eastAsia"/>
          <w:b w:val="0"/>
          <w:bCs w:val="0"/>
          <w:sz w:val="32"/>
          <w:szCs w:val="32"/>
          <w:u w:val="single"/>
        </w:rPr>
        <w:t>　</w:t>
      </w:r>
      <w:r>
        <w:rPr>
          <w:rFonts w:hint="eastAsia"/>
          <w:b w:val="0"/>
          <w:bCs w:val="0"/>
          <w:sz w:val="32"/>
          <w:szCs w:val="32"/>
          <w:u w:val="single"/>
          <w:lang w:eastAsia="zh-CN"/>
        </w:rPr>
        <w:t>邵阳市发展和改革委员会</w:t>
      </w:r>
      <w:r>
        <w:rPr>
          <w:rFonts w:hint="eastAsia"/>
          <w:b w:val="0"/>
          <w:bCs w:val="0"/>
          <w:sz w:val="32"/>
          <w:szCs w:val="32"/>
          <w:u w:val="single"/>
          <w:lang w:val="en-US" w:eastAsia="zh-CN"/>
        </w:rPr>
        <w:t xml:space="preserve"> </w:t>
      </w:r>
      <w:r>
        <w:rPr>
          <w:rFonts w:hint="eastAsia"/>
          <w:b w:val="0"/>
          <w:bCs w:val="0"/>
          <w:sz w:val="32"/>
          <w:szCs w:val="32"/>
          <w:u w:val="single"/>
        </w:rPr>
        <w:t>　</w:t>
      </w:r>
      <w:r>
        <w:rPr>
          <w:rFonts w:hint="eastAsia"/>
          <w:b w:val="0"/>
          <w:bCs w:val="0"/>
          <w:sz w:val="32"/>
          <w:szCs w:val="32"/>
          <w:u w:val="single"/>
          <w:lang w:val="en-US" w:eastAsia="zh-CN"/>
        </w:rPr>
        <w:t xml:space="preserve">    </w:t>
      </w:r>
    </w:p>
    <w:p>
      <w:pPr>
        <w:spacing w:line="1000" w:lineRule="exact"/>
        <w:rPr>
          <w:rFonts w:hint="default" w:eastAsia="宋体"/>
          <w:b w:val="0"/>
          <w:bCs w:val="0"/>
          <w:sz w:val="32"/>
          <w:szCs w:val="32"/>
          <w:u w:val="single"/>
          <w:lang w:val="en-US" w:eastAsia="zh-CN"/>
        </w:rPr>
      </w:pPr>
      <w:r>
        <w:rPr>
          <w:rFonts w:hint="eastAsia"/>
          <w:b/>
          <w:bCs/>
          <w:sz w:val="32"/>
          <w:szCs w:val="32"/>
        </w:rPr>
        <w:t xml:space="preserve">  </w:t>
      </w:r>
      <w:r>
        <w:rPr>
          <w:rFonts w:hint="eastAsia"/>
          <w:b/>
          <w:bCs/>
          <w:sz w:val="32"/>
          <w:szCs w:val="32"/>
          <w:lang w:eastAsia="zh-CN"/>
        </w:rPr>
        <w:t>项目</w:t>
      </w:r>
      <w:r>
        <w:rPr>
          <w:rFonts w:hint="eastAsia"/>
          <w:b/>
          <w:bCs/>
          <w:sz w:val="32"/>
          <w:szCs w:val="32"/>
        </w:rPr>
        <w:t>主管部门：</w:t>
      </w:r>
      <w:r>
        <w:rPr>
          <w:rFonts w:hint="eastAsia"/>
          <w:b w:val="0"/>
          <w:bCs w:val="0"/>
          <w:sz w:val="32"/>
          <w:szCs w:val="32"/>
          <w:u w:val="single"/>
        </w:rPr>
        <w:t>　　　　　　　　　　　　　　</w:t>
      </w:r>
      <w:r>
        <w:rPr>
          <w:rFonts w:hint="eastAsia"/>
          <w:b w:val="0"/>
          <w:bCs w:val="0"/>
          <w:sz w:val="32"/>
          <w:szCs w:val="32"/>
          <w:u w:val="single"/>
          <w:lang w:val="en-US" w:eastAsia="zh-CN"/>
        </w:rPr>
        <w:t xml:space="preserve">   </w:t>
      </w:r>
    </w:p>
    <w:p>
      <w:pPr>
        <w:spacing w:line="600" w:lineRule="exact"/>
      </w:pPr>
    </w:p>
    <w:p>
      <w:pPr>
        <w:spacing w:line="600" w:lineRule="exact"/>
      </w:pPr>
    </w:p>
    <w:p>
      <w:pPr>
        <w:spacing w:line="600" w:lineRule="exact"/>
      </w:pPr>
    </w:p>
    <w:p>
      <w:pPr>
        <w:pStyle w:val="2"/>
      </w:pPr>
    </w:p>
    <w:p>
      <w:pPr>
        <w:pStyle w:val="3"/>
      </w:pPr>
    </w:p>
    <w:p/>
    <w:p>
      <w:pPr>
        <w:pStyle w:val="2"/>
      </w:pPr>
    </w:p>
    <w:p>
      <w:pPr>
        <w:pStyle w:val="3"/>
      </w:pPr>
    </w:p>
    <w:p/>
    <w:p>
      <w:pPr>
        <w:pStyle w:val="2"/>
      </w:pPr>
    </w:p>
    <w:p>
      <w:pPr>
        <w:pStyle w:val="2"/>
      </w:pPr>
    </w:p>
    <w:p>
      <w:pPr>
        <w:pStyle w:val="3"/>
      </w:pPr>
    </w:p>
    <w:p/>
    <w:p>
      <w:pPr>
        <w:pStyle w:val="2"/>
      </w:pPr>
    </w:p>
    <w:p>
      <w:pPr>
        <w:spacing w:line="600" w:lineRule="exact"/>
        <w:jc w:val="center"/>
        <w:rPr>
          <w:sz w:val="36"/>
        </w:rPr>
      </w:pPr>
      <w:r>
        <w:rPr>
          <w:rFonts w:hint="eastAsia"/>
          <w:sz w:val="36"/>
        </w:rPr>
        <w:t>日期：　</w:t>
      </w:r>
      <w:r>
        <w:rPr>
          <w:rFonts w:hint="eastAsia"/>
          <w:sz w:val="36"/>
          <w:lang w:val="en-US" w:eastAsia="zh-CN"/>
        </w:rPr>
        <w:t>2021</w:t>
      </w:r>
      <w:r>
        <w:rPr>
          <w:rFonts w:hint="eastAsia"/>
          <w:sz w:val="36"/>
        </w:rPr>
        <w:t>年</w:t>
      </w:r>
      <w:r>
        <w:rPr>
          <w:rFonts w:hint="eastAsia"/>
          <w:sz w:val="36"/>
          <w:lang w:val="en-US" w:eastAsia="zh-CN"/>
        </w:rPr>
        <w:t>6</w:t>
      </w:r>
      <w:r>
        <w:rPr>
          <w:rFonts w:hint="eastAsia"/>
          <w:sz w:val="36"/>
        </w:rPr>
        <w:t>月</w:t>
      </w:r>
      <w:r>
        <w:rPr>
          <w:rFonts w:hint="eastAsia"/>
          <w:sz w:val="36"/>
          <w:lang w:val="en-US" w:eastAsia="zh-CN"/>
        </w:rPr>
        <w:t>18</w:t>
      </w:r>
      <w:r>
        <w:rPr>
          <w:rFonts w:hint="eastAsia"/>
          <w:sz w:val="36"/>
        </w:rPr>
        <w:t>日</w:t>
      </w:r>
    </w:p>
    <w:p>
      <w:pPr>
        <w:rPr>
          <w:rFonts w:ascii="黑体" w:eastAsia="黑体"/>
          <w:sz w:val="44"/>
          <w:szCs w:val="44"/>
        </w:rPr>
      </w:pPr>
    </w:p>
    <w:p>
      <w:pPr>
        <w:jc w:val="center"/>
        <w:rPr>
          <w:rFonts w:hint="eastAsia" w:ascii="黑体" w:eastAsia="黑体"/>
          <w:sz w:val="44"/>
          <w:szCs w:val="44"/>
        </w:rPr>
      </w:pPr>
    </w:p>
    <w:p>
      <w:pPr>
        <w:jc w:val="center"/>
        <w:rPr>
          <w:rFonts w:ascii="黑体" w:eastAsia="黑体"/>
          <w:sz w:val="44"/>
          <w:szCs w:val="44"/>
        </w:rPr>
      </w:pPr>
      <w:r>
        <w:rPr>
          <w:rFonts w:hint="eastAsia" w:ascii="黑体" w:eastAsia="黑体"/>
          <w:sz w:val="44"/>
          <w:szCs w:val="44"/>
        </w:rPr>
        <w:t>项目绩效自评报告表</w:t>
      </w:r>
    </w:p>
    <w:p>
      <w:pPr>
        <w:jc w:val="center"/>
        <w:rPr>
          <w:rFonts w:ascii="楷体" w:hAnsi="楷体" w:eastAsia="楷体" w:cs="楷体"/>
          <w:sz w:val="32"/>
          <w:szCs w:val="32"/>
        </w:rP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z w:val="30"/>
          <w:szCs w:val="30"/>
          <w:lang w:eastAsia="zh-CN"/>
        </w:rPr>
        <w:t>邵阳市发展和改革委员会</w:t>
      </w:r>
      <w:r>
        <w:rPr>
          <w:rFonts w:hint="eastAsia" w:ascii="楷体" w:hAnsi="楷体" w:eastAsia="楷体" w:cs="楷体"/>
          <w:sz w:val="30"/>
          <w:szCs w:val="30"/>
          <w:lang w:val="en-US" w:eastAsia="zh-CN"/>
        </w:rPr>
        <w:t xml:space="preserve"> </w:t>
      </w:r>
      <w:r>
        <w:rPr>
          <w:rFonts w:hint="eastAsia" w:ascii="楷体" w:hAnsi="楷体" w:eastAsia="楷体" w:cs="楷体"/>
          <w:sz w:val="32"/>
          <w:szCs w:val="32"/>
        </w:rPr>
        <w:t>填报日期：</w:t>
      </w:r>
      <w:r>
        <w:rPr>
          <w:rFonts w:hint="eastAsia" w:ascii="楷体" w:hAnsi="楷体" w:eastAsia="楷体" w:cs="楷体"/>
          <w:sz w:val="30"/>
          <w:szCs w:val="30"/>
          <w:lang w:val="en-US" w:eastAsia="zh-CN"/>
        </w:rPr>
        <w:t>2021</w:t>
      </w:r>
      <w:r>
        <w:rPr>
          <w:rFonts w:hint="eastAsia" w:ascii="楷体" w:hAnsi="楷体" w:eastAsia="楷体" w:cs="楷体"/>
          <w:sz w:val="30"/>
          <w:szCs w:val="30"/>
        </w:rPr>
        <w:t>年</w:t>
      </w:r>
      <w:r>
        <w:rPr>
          <w:rFonts w:hint="eastAsia" w:ascii="楷体" w:hAnsi="楷体" w:eastAsia="楷体" w:cs="楷体"/>
          <w:sz w:val="30"/>
          <w:szCs w:val="30"/>
          <w:lang w:val="en-US" w:eastAsia="zh-CN"/>
        </w:rPr>
        <w:t>6</w:t>
      </w:r>
      <w:r>
        <w:rPr>
          <w:rFonts w:hint="eastAsia" w:ascii="楷体" w:hAnsi="楷体" w:eastAsia="楷体" w:cs="楷体"/>
          <w:sz w:val="30"/>
          <w:szCs w:val="30"/>
        </w:rPr>
        <w:t>月</w:t>
      </w:r>
      <w:r>
        <w:rPr>
          <w:rFonts w:hint="eastAsia" w:ascii="楷体" w:hAnsi="楷体" w:eastAsia="楷体" w:cs="楷体"/>
          <w:sz w:val="30"/>
          <w:szCs w:val="30"/>
          <w:lang w:val="en-US" w:eastAsia="zh-CN"/>
        </w:rPr>
        <w:t>18</w:t>
      </w:r>
      <w:r>
        <w:rPr>
          <w:rFonts w:hint="eastAsia" w:ascii="楷体" w:hAnsi="楷体" w:eastAsia="楷体" w:cs="楷体"/>
          <w:sz w:val="30"/>
          <w:szCs w:val="30"/>
        </w:rPr>
        <w:t>日</w:t>
      </w:r>
      <w:r>
        <w:rPr>
          <w:rFonts w:hint="eastAsia" w:ascii="楷体" w:hAnsi="楷体" w:eastAsia="楷体" w:cs="楷体"/>
          <w:sz w:val="32"/>
          <w:szCs w:val="32"/>
        </w:rPr>
        <w:t xml:space="preserve">   </w:t>
      </w:r>
    </w:p>
    <w:tbl>
      <w:tblPr>
        <w:tblStyle w:val="5"/>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基本情况</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项目名称</w:t>
            </w:r>
          </w:p>
        </w:tc>
        <w:tc>
          <w:tcPr>
            <w:tcW w:w="6506" w:type="dxa"/>
            <w:gridSpan w:val="6"/>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重大项目前期经费及发改工作经费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both"/>
              <w:rPr>
                <w:rFonts w:ascii="楷体" w:hAnsi="楷体" w:eastAsia="楷体" w:cs="楷体"/>
                <w:sz w:val="28"/>
                <w:szCs w:val="28"/>
              </w:rPr>
            </w:pPr>
            <w:r>
              <w:rPr>
                <w:rFonts w:hint="eastAsia" w:ascii="楷体" w:hAnsi="楷体" w:eastAsia="楷体" w:cs="楷体"/>
                <w:sz w:val="28"/>
                <w:szCs w:val="28"/>
              </w:rPr>
              <w:t>项目主要内容</w:t>
            </w:r>
          </w:p>
        </w:tc>
        <w:tc>
          <w:tcPr>
            <w:tcW w:w="6506" w:type="dxa"/>
            <w:gridSpan w:val="6"/>
          </w:tcPr>
          <w:p>
            <w:pPr>
              <w:spacing w:line="540" w:lineRule="exact"/>
              <w:ind w:firstLine="140" w:firstLineChars="5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重大项目前期工作经费是专项用于重大项目前期调研、规划、建议书编制、可研评估论证、初步设计审查等开工前全过程所发生的以及争资争项项目相关的工作费用支出。</w:t>
            </w:r>
          </w:p>
          <w:p>
            <w:pPr>
              <w:spacing w:line="540" w:lineRule="exact"/>
              <w:ind w:firstLine="140" w:firstLineChars="5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区域节能评审、规划编制工作、信用办信用体系建设及网络建设、节能监察中心节能审查评审、设立节能有关专项资金，支持节能重点工程、能力建设和宣传、组织实施市级节能培训活动，包括节能监察、固定资产投资项目节能审查、能源计量、节能标准培训、易地扶贫搬迁、园区办工作、湘西办工作、百亿工程奖励、应急保障、落实粮食安全省长责任制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项目单位</w:t>
            </w:r>
          </w:p>
        </w:tc>
        <w:tc>
          <w:tcPr>
            <w:tcW w:w="2396" w:type="dxa"/>
            <w:gridSpan w:val="2"/>
            <w:vAlign w:val="top"/>
          </w:tcPr>
          <w:p>
            <w:pPr>
              <w:spacing w:line="540" w:lineRule="exact"/>
              <w:jc w:val="center"/>
              <w:rPr>
                <w:rFonts w:ascii="楷体" w:hAnsi="楷体" w:eastAsia="楷体" w:cs="楷体"/>
                <w:sz w:val="28"/>
                <w:szCs w:val="28"/>
              </w:rPr>
            </w:pPr>
            <w:r>
              <w:rPr>
                <w:rFonts w:hint="eastAsia" w:ascii="楷体" w:hAnsi="楷体" w:eastAsia="楷体" w:cs="楷体"/>
                <w:sz w:val="28"/>
                <w:szCs w:val="28"/>
                <w:lang w:eastAsia="zh-CN"/>
              </w:rPr>
              <w:t>邵阳市发展和改革委员会</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 xml:space="preserve"> 主管部门</w:t>
            </w:r>
          </w:p>
        </w:tc>
        <w:tc>
          <w:tcPr>
            <w:tcW w:w="2040" w:type="dxa"/>
            <w:gridSpan w:val="2"/>
          </w:tcPr>
          <w:p>
            <w:pPr>
              <w:spacing w:line="54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40" w:lineRule="exact"/>
              <w:jc w:val="center"/>
              <w:rPr>
                <w:rFonts w:ascii="楷体" w:hAnsi="楷体" w:eastAsia="楷体" w:cs="楷体"/>
                <w:sz w:val="28"/>
                <w:szCs w:val="28"/>
              </w:rPr>
            </w:pPr>
            <w:r>
              <w:rPr>
                <w:rFonts w:hint="eastAsia" w:ascii="楷体" w:hAnsi="楷体" w:eastAsia="楷体" w:cs="楷体"/>
                <w:sz w:val="28"/>
                <w:szCs w:val="28"/>
              </w:rPr>
              <w:t>单位负责人</w:t>
            </w:r>
          </w:p>
        </w:tc>
        <w:tc>
          <w:tcPr>
            <w:tcW w:w="2396" w:type="dxa"/>
            <w:gridSpan w:val="2"/>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张顺华</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项目负责人</w:t>
            </w:r>
          </w:p>
        </w:tc>
        <w:tc>
          <w:tcPr>
            <w:tcW w:w="2040" w:type="dxa"/>
            <w:gridSpan w:val="2"/>
          </w:tcPr>
          <w:p>
            <w:pPr>
              <w:spacing w:line="540" w:lineRule="exact"/>
              <w:jc w:val="left"/>
              <w:rPr>
                <w:rFonts w:ascii="楷体" w:hAnsi="楷体" w:eastAsia="楷体" w:cs="楷体"/>
                <w:sz w:val="28"/>
                <w:szCs w:val="28"/>
              </w:rPr>
            </w:pPr>
            <w:r>
              <w:rPr>
                <w:rFonts w:hint="eastAsia" w:ascii="楷体" w:hAnsi="楷体" w:eastAsia="楷体" w:cs="楷体"/>
                <w:sz w:val="28"/>
                <w:szCs w:val="28"/>
                <w:lang w:eastAsia="zh-CN"/>
              </w:rPr>
              <w:t>张顺华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项目属性</w:t>
            </w:r>
          </w:p>
        </w:tc>
        <w:tc>
          <w:tcPr>
            <w:tcW w:w="6506" w:type="dxa"/>
            <w:gridSpan w:val="6"/>
          </w:tcPr>
          <w:p>
            <w:pPr>
              <w:spacing w:line="540" w:lineRule="exact"/>
              <w:jc w:val="left"/>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rPr>
              <w:sym w:font="Wingdings 2" w:char="0052"/>
            </w:r>
            <w:r>
              <w:rPr>
                <w:rFonts w:hint="eastAsia" w:ascii="楷体" w:hAnsi="楷体" w:eastAsia="楷体" w:cs="楷体"/>
                <w:sz w:val="28"/>
                <w:szCs w:val="28"/>
              </w:rPr>
              <w:t>经常性　　</w:t>
            </w:r>
            <w:r>
              <w:rPr>
                <w:rFonts w:hint="eastAsia" w:ascii="楷体" w:hAnsi="楷体" w:eastAsia="楷体" w:cs="楷体"/>
                <w:sz w:val="28"/>
                <w:szCs w:val="28"/>
              </w:rPr>
              <w:sym w:font="Wingdings 2" w:char="00A3"/>
            </w:r>
            <w:r>
              <w:rPr>
                <w:rFonts w:hint="eastAsia" w:ascii="楷体" w:hAnsi="楷体" w:eastAsia="楷体" w:cs="楷体"/>
                <w:sz w:val="28"/>
                <w:szCs w:val="28"/>
              </w:rPr>
              <w:t>一次性　　</w:t>
            </w:r>
            <w:r>
              <w:rPr>
                <w:rFonts w:hint="eastAsia" w:ascii="楷体" w:hAnsi="楷体" w:eastAsia="楷体" w:cs="楷体"/>
                <w:sz w:val="28"/>
                <w:szCs w:val="28"/>
              </w:rPr>
              <w:sym w:font="Wingdings 2" w:char="00A3"/>
            </w:r>
            <w:r>
              <w:rPr>
                <w:rFonts w:hint="eastAsia" w:ascii="楷体" w:hAnsi="楷体" w:eastAsia="楷体" w:cs="楷体"/>
                <w:sz w:val="28"/>
                <w:szCs w:val="28"/>
              </w:rPr>
              <w:t>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资金总额    及构成</w:t>
            </w:r>
          </w:p>
        </w:tc>
        <w:tc>
          <w:tcPr>
            <w:tcW w:w="6506" w:type="dxa"/>
            <w:gridSpan w:val="6"/>
          </w:tcPr>
          <w:p>
            <w:pPr>
              <w:spacing w:line="0" w:lineRule="atLeast"/>
              <w:jc w:val="left"/>
              <w:rPr>
                <w:rFonts w:hint="eastAsia" w:ascii="楷体" w:hAnsi="楷体" w:eastAsia="楷体" w:cs="楷体"/>
                <w:sz w:val="28"/>
                <w:szCs w:val="28"/>
                <w:lang w:eastAsia="zh-CN"/>
              </w:rPr>
            </w:pPr>
            <w:r>
              <w:rPr>
                <w:rFonts w:hint="eastAsia" w:ascii="楷体" w:hAnsi="楷体" w:eastAsia="楷体" w:cs="楷体"/>
                <w:sz w:val="28"/>
                <w:szCs w:val="28"/>
              </w:rPr>
              <w:t>总额：</w:t>
            </w:r>
            <w:r>
              <w:rPr>
                <w:rFonts w:hint="eastAsia" w:ascii="楷体" w:hAnsi="楷体" w:eastAsia="楷体" w:cs="楷体"/>
                <w:sz w:val="28"/>
                <w:szCs w:val="28"/>
                <w:lang w:val="en-US" w:eastAsia="zh-CN"/>
              </w:rPr>
              <w:t>1597.5</w:t>
            </w:r>
            <w:r>
              <w:rPr>
                <w:rFonts w:hint="eastAsia" w:ascii="楷体" w:hAnsi="楷体" w:eastAsia="楷体" w:cs="楷体"/>
                <w:sz w:val="28"/>
                <w:szCs w:val="28"/>
              </w:rPr>
              <w:t>万元，其中：省级财政</w:t>
            </w:r>
            <w:r>
              <w:rPr>
                <w:rFonts w:hint="eastAsia" w:ascii="楷体" w:hAnsi="楷体" w:eastAsia="楷体" w:cs="楷体"/>
                <w:sz w:val="28"/>
                <w:szCs w:val="28"/>
                <w:lang w:val="en-US" w:eastAsia="zh-CN"/>
              </w:rPr>
              <w:t>127</w:t>
            </w:r>
            <w:r>
              <w:rPr>
                <w:rFonts w:hint="eastAsia" w:ascii="楷体" w:hAnsi="楷体" w:eastAsia="楷体" w:cs="楷体"/>
                <w:sz w:val="28"/>
                <w:szCs w:val="28"/>
              </w:rPr>
              <w:t>万元；市级财政</w:t>
            </w:r>
            <w:r>
              <w:rPr>
                <w:rFonts w:hint="eastAsia" w:ascii="楷体" w:hAnsi="楷体" w:eastAsia="楷体" w:cs="楷体"/>
                <w:sz w:val="28"/>
                <w:szCs w:val="28"/>
                <w:lang w:val="en-US" w:eastAsia="zh-CN"/>
              </w:rPr>
              <w:t>1470.5</w:t>
            </w:r>
            <w:r>
              <w:rPr>
                <w:rFonts w:hint="eastAsia" w:ascii="楷体" w:hAnsi="楷体" w:eastAsia="楷体" w:cs="楷体"/>
                <w:sz w:val="28"/>
                <w:szCs w:val="28"/>
                <w:lang w:eastAsia="zh-CN"/>
              </w:rPr>
              <w:t>万</w:t>
            </w:r>
            <w:r>
              <w:rPr>
                <w:rFonts w:hint="eastAsia" w:ascii="楷体" w:hAnsi="楷体" w:eastAsia="楷体" w:cs="楷体"/>
                <w:sz w:val="28"/>
                <w:szCs w:val="28"/>
              </w:rPr>
              <w:t>元；其他</w:t>
            </w:r>
            <w:r>
              <w:rPr>
                <w:rFonts w:hint="eastAsia" w:ascii="楷体" w:hAnsi="楷体" w:eastAsia="楷体" w:cs="楷体"/>
                <w:sz w:val="28"/>
                <w:szCs w:val="28"/>
                <w:lang w:val="en-US" w:eastAsia="zh-CN"/>
              </w:rPr>
              <w:t>0</w:t>
            </w:r>
            <w:r>
              <w:rPr>
                <w:rFonts w:hint="eastAsia" w:ascii="楷体" w:hAnsi="楷体" w:eastAsia="楷体" w:cs="楷体"/>
                <w:sz w:val="28"/>
                <w:szCs w:val="28"/>
              </w:rPr>
              <w:t>万元</w:t>
            </w:r>
            <w:r>
              <w:rPr>
                <w:rFonts w:hint="eastAsia" w:ascii="楷体" w:hAnsi="楷体" w:eastAsia="楷体" w:cs="楷体"/>
                <w:sz w:val="28"/>
                <w:szCs w:val="28"/>
                <w:lang w:eastAsia="zh-CN"/>
              </w:rPr>
              <w:t>。</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项目起止时间</w:t>
            </w:r>
          </w:p>
        </w:tc>
        <w:tc>
          <w:tcPr>
            <w:tcW w:w="6506" w:type="dxa"/>
            <w:gridSpan w:val="6"/>
          </w:tcPr>
          <w:p>
            <w:pPr>
              <w:spacing w:line="5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2010</w:t>
            </w:r>
            <w:r>
              <w:rPr>
                <w:rFonts w:hint="eastAsia" w:ascii="楷体" w:hAnsi="楷体" w:eastAsia="楷体" w:cs="楷体"/>
                <w:sz w:val="28"/>
                <w:szCs w:val="28"/>
              </w:rPr>
              <w:t>年</w:t>
            </w:r>
            <w:r>
              <w:rPr>
                <w:rFonts w:hint="eastAsia" w:ascii="楷体" w:hAnsi="楷体" w:eastAsia="楷体" w:cs="楷体"/>
                <w:sz w:val="28"/>
                <w:szCs w:val="28"/>
                <w:lang w:val="en-US" w:eastAsia="zh-CN"/>
              </w:rPr>
              <w:t>1</w:t>
            </w:r>
            <w:r>
              <w:rPr>
                <w:rFonts w:hint="eastAsia" w:ascii="楷体" w:hAnsi="楷体" w:eastAsia="楷体" w:cs="楷体"/>
                <w:sz w:val="28"/>
                <w:szCs w:val="28"/>
              </w:rPr>
              <w:t>月起至　</w:t>
            </w:r>
            <w:r>
              <w:rPr>
                <w:rFonts w:hint="eastAsia" w:ascii="楷体" w:hAnsi="楷体" w:eastAsia="楷体" w:cs="楷体"/>
                <w:sz w:val="28"/>
                <w:szCs w:val="28"/>
                <w:lang w:val="en-US" w:eastAsia="zh-CN"/>
              </w:rPr>
              <w:t>2010</w:t>
            </w:r>
            <w:r>
              <w:rPr>
                <w:rFonts w:hint="eastAsia" w:ascii="楷体" w:hAnsi="楷体" w:eastAsia="楷体" w:cs="楷体"/>
                <w:sz w:val="28"/>
                <w:szCs w:val="28"/>
              </w:rPr>
              <w:t>　年　</w:t>
            </w:r>
            <w:r>
              <w:rPr>
                <w:rFonts w:hint="eastAsia" w:ascii="楷体" w:hAnsi="楷体" w:eastAsia="楷体" w:cs="楷体"/>
                <w:sz w:val="28"/>
                <w:szCs w:val="28"/>
                <w:lang w:val="en-US" w:eastAsia="zh-CN"/>
              </w:rPr>
              <w:t>12</w:t>
            </w:r>
            <w:r>
              <w:rPr>
                <w:rFonts w:hint="eastAsia" w:ascii="楷体" w:hAnsi="楷体" w:eastAsia="楷体" w:cs="楷体"/>
                <w:sz w:val="28"/>
                <w:szCs w:val="28"/>
              </w:rPr>
              <w:t>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实施情况</w:t>
            </w: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项目立项依据</w:t>
            </w:r>
          </w:p>
        </w:tc>
        <w:tc>
          <w:tcPr>
            <w:tcW w:w="6506" w:type="dxa"/>
            <w:gridSpan w:val="6"/>
          </w:tcPr>
          <w:p>
            <w:pPr>
              <w:spacing w:line="0" w:lineRule="atLeast"/>
              <w:jc w:val="left"/>
              <w:rPr>
                <w:rFonts w:hint="eastAsia" w:ascii="楷体" w:hAnsi="楷体" w:eastAsia="楷体" w:cs="楷体"/>
                <w:sz w:val="28"/>
                <w:szCs w:val="28"/>
              </w:rPr>
            </w:pPr>
            <w:r>
              <w:rPr>
                <w:rFonts w:hint="eastAsia" w:ascii="楷体" w:hAnsi="楷体" w:eastAsia="楷体" w:cs="楷体"/>
                <w:sz w:val="28"/>
                <w:szCs w:val="28"/>
              </w:rPr>
              <w:t>2019-2020年市委书记、市长和常务副市长批示、邵阳市人民政府出台《关于进一步加强重点项目前期工作的意见》（市政发【2016】8号）明确“市财政每年安排重大项目前期工作经费不少于800万元。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可行性研究报告结论</w:t>
            </w:r>
          </w:p>
        </w:tc>
        <w:tc>
          <w:tcPr>
            <w:tcW w:w="6506" w:type="dxa"/>
            <w:gridSpan w:val="6"/>
          </w:tcPr>
          <w:p>
            <w:pPr>
              <w:spacing w:line="0" w:lineRule="atLeas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专家评审论证 结论</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t>注明是否有专家评审论证结论及其内容。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是否实施政府采购及金额</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6506" w:type="dxa"/>
            <w:gridSpan w:val="6"/>
          </w:tcPr>
          <w:p>
            <w:pPr>
              <w:spacing w:line="360" w:lineRule="exact"/>
              <w:rPr>
                <w:rFonts w:hint="eastAsia" w:ascii="楷体" w:hAnsi="楷体" w:eastAsia="楷体" w:cs="楷体"/>
                <w:sz w:val="28"/>
                <w:szCs w:val="28"/>
                <w:lang w:eastAsia="zh-CN"/>
              </w:rPr>
            </w:pPr>
            <w:r>
              <w:rPr>
                <w:rFonts w:hint="eastAsia" w:ascii="楷体" w:hAnsi="楷体" w:eastAsia="楷体" w:cs="楷体"/>
                <w:sz w:val="28"/>
                <w:szCs w:val="28"/>
              </w:rPr>
              <w:sym w:font="Wingdings 2" w:char="0052"/>
            </w:r>
            <w:r>
              <w:rPr>
                <w:rFonts w:hint="eastAsia" w:ascii="楷体" w:hAnsi="楷体" w:eastAsia="楷体" w:cs="楷体"/>
                <w:sz w:val="28"/>
                <w:szCs w:val="28"/>
              </w:rPr>
              <w:t xml:space="preserve">是　                    □否   </w:t>
            </w:r>
          </w:p>
          <w:p>
            <w:pPr>
              <w:spacing w:line="360" w:lineRule="exact"/>
              <w:rPr>
                <w:rFonts w:ascii="楷体" w:hAnsi="楷体" w:eastAsia="楷体" w:cs="楷体"/>
                <w:sz w:val="28"/>
                <w:szCs w:val="28"/>
              </w:rPr>
            </w:pPr>
            <w:r>
              <w:rPr>
                <w:rFonts w:hint="eastAsia" w:ascii="楷体" w:hAnsi="楷体" w:eastAsia="楷体" w:cs="楷体"/>
                <w:sz w:val="28"/>
                <w:szCs w:val="28"/>
              </w:rPr>
              <w:t>应采购金额</w:t>
            </w:r>
            <w:r>
              <w:rPr>
                <w:rFonts w:hint="eastAsia" w:ascii="楷体" w:hAnsi="楷体" w:eastAsia="楷体" w:cs="楷体"/>
                <w:sz w:val="28"/>
                <w:szCs w:val="28"/>
                <w:lang w:val="en-US" w:eastAsia="zh-CN"/>
              </w:rPr>
              <w:t>886.76</w:t>
            </w:r>
            <w:r>
              <w:rPr>
                <w:rFonts w:hint="eastAsia" w:ascii="楷体" w:hAnsi="楷体" w:eastAsia="楷体" w:cs="楷体"/>
                <w:sz w:val="28"/>
                <w:szCs w:val="28"/>
              </w:rPr>
              <w:t>万元 实际采购金额</w:t>
            </w:r>
            <w:r>
              <w:rPr>
                <w:rFonts w:hint="eastAsia" w:ascii="楷体" w:hAnsi="楷体" w:eastAsia="楷体" w:cs="楷体"/>
                <w:sz w:val="28"/>
                <w:szCs w:val="28"/>
                <w:lang w:val="en-US" w:eastAsia="zh-CN"/>
              </w:rPr>
              <w:t>886.76</w:t>
            </w: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    招投标</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sym w:font="Wingdings 2" w:char="0052"/>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是否实行国库     集中支付</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sym w:font="Wingdings 2" w:char="0052"/>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是否实行工程代理和投资评审制</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eastAsia" w:ascii="楷体" w:hAnsi="楷体" w:eastAsia="楷体" w:cs="楷体"/>
                <w:sz w:val="28"/>
                <w:szCs w:val="28"/>
              </w:rPr>
              <w:sym w:font="Wingdings 2" w:char="0052"/>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是否实行合同管理制</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sym w:font="Wingdings 2" w:char="0052"/>
            </w:r>
            <w:r>
              <w:rPr>
                <w:rFonts w:hint="eastAsia" w:ascii="楷体" w:hAnsi="楷体" w:eastAsia="楷体" w:cs="楷体"/>
                <w:sz w:val="28"/>
                <w:szCs w:val="28"/>
              </w:rPr>
              <w:t>是　　                 □否</w:t>
            </w:r>
          </w:p>
          <w:p>
            <w:pPr>
              <w:spacing w:line="56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是否实行财政双控账户管理</w:t>
            </w:r>
          </w:p>
          <w:p>
            <w:pPr>
              <w:spacing w:line="360" w:lineRule="exact"/>
              <w:jc w:val="center"/>
              <w:rPr>
                <w:rFonts w:ascii="楷体" w:hAnsi="楷体" w:eastAsia="楷体" w:cs="楷体"/>
                <w:sz w:val="28"/>
                <w:szCs w:val="28"/>
              </w:rPr>
            </w:pPr>
            <w:r>
              <w:rPr>
                <w:rFonts w:hint="eastAsia" w:ascii="楷体" w:hAnsi="楷体" w:eastAsia="楷体" w:cs="楷体"/>
                <w:sz w:val="28"/>
                <w:szCs w:val="28"/>
              </w:rPr>
              <w:t>管理</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sym w:font="Wingdings 2" w:char="00A3"/>
            </w:r>
            <w:r>
              <w:rPr>
                <w:rFonts w:hint="eastAsia" w:ascii="楷体" w:hAnsi="楷体" w:eastAsia="楷体" w:cs="楷体"/>
                <w:sz w:val="28"/>
                <w:szCs w:val="28"/>
              </w:rPr>
              <w:t xml:space="preserve">是　　                 </w:t>
            </w:r>
            <w:r>
              <w:rPr>
                <w:rFonts w:hint="eastAsia" w:ascii="楷体" w:hAnsi="楷体" w:eastAsia="楷体" w:cs="楷体"/>
                <w:sz w:val="28"/>
                <w:szCs w:val="28"/>
              </w:rPr>
              <w:sym w:font="Wingdings 2" w:char="0052"/>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是否实行财政专户管理</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sym w:font="Wingdings 2" w:char="00A3"/>
            </w:r>
            <w:r>
              <w:rPr>
                <w:rFonts w:hint="eastAsia" w:ascii="楷体" w:hAnsi="楷体" w:eastAsia="楷体" w:cs="楷体"/>
                <w:sz w:val="28"/>
                <w:szCs w:val="28"/>
              </w:rPr>
              <w:t xml:space="preserve">是　　                 </w:t>
            </w:r>
            <w:r>
              <w:rPr>
                <w:rFonts w:hint="eastAsia" w:ascii="楷体" w:hAnsi="楷体" w:eastAsia="楷体" w:cs="楷体"/>
                <w:sz w:val="28"/>
                <w:szCs w:val="28"/>
              </w:rPr>
              <w:sym w:font="Wingdings 2" w:char="0052"/>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540" w:type="dxa"/>
            <w:vMerge w:val="restart"/>
            <w:vAlign w:val="center"/>
          </w:tcPr>
          <w:p>
            <w:pPr>
              <w:spacing w:line="440" w:lineRule="exact"/>
              <w:jc w:val="center"/>
              <w:rPr>
                <w:rFonts w:ascii="楷体" w:hAnsi="楷体" w:eastAsia="楷体" w:cs="楷体"/>
                <w:sz w:val="28"/>
                <w:szCs w:val="28"/>
              </w:rPr>
            </w:pPr>
            <w:r>
              <w:rPr>
                <w:rFonts w:hint="eastAsia" w:ascii="楷体" w:hAnsi="楷体" w:eastAsia="楷体" w:cs="楷体"/>
                <w:sz w:val="28"/>
                <w:szCs w:val="28"/>
              </w:rPr>
              <w:t>管理情况</w:t>
            </w: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管理制度    和办法名称</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《邵阳市发改委财务管理制度》《邵阳市发展和改革委员会2020年度绩效考核评估实施方案》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具体工作措施</w:t>
            </w:r>
          </w:p>
        </w:tc>
        <w:tc>
          <w:tcPr>
            <w:tcW w:w="6506" w:type="dxa"/>
            <w:gridSpan w:val="6"/>
          </w:tcPr>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1、完成市“十四五”产业园区发展规划30%进度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2、完成市“十四五”特色小镇发展规划30%进度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3、完成市“十四五”乡村振兴规划30%进度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4、完成市“十四五”全面深化改革发展规划30%进度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5、完成市“十四五”服务业发展规划30%进度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6、完成市“十四五”规划前期九个课题研究</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7、完成市“十四五”能源发展规划30%进度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8、完成市“十四五”西部生态圈发展规划30%进度</w:t>
            </w:r>
          </w:p>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9、完成市“十四五”规划前期九个重大课题研究50%进度</w:t>
            </w:r>
          </w:p>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10、完成市“十四五”规划纲要70%进度</w:t>
            </w:r>
          </w:p>
          <w:p>
            <w:pPr>
              <w:numPr>
                <w:ilvl w:val="0"/>
                <w:numId w:val="0"/>
              </w:num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r>
              <w:rPr>
                <w:rFonts w:hint="eastAsia" w:ascii="楷体" w:hAnsi="楷体" w:eastAsia="楷体" w:cs="楷体"/>
                <w:sz w:val="24"/>
                <w:szCs w:val="24"/>
                <w:lang w:eastAsia="zh-CN"/>
              </w:rPr>
              <w:t>按进度</w:t>
            </w:r>
            <w:r>
              <w:rPr>
                <w:rFonts w:hint="eastAsia" w:ascii="楷体" w:hAnsi="楷体" w:eastAsia="楷体" w:cs="楷体"/>
                <w:sz w:val="24"/>
                <w:szCs w:val="24"/>
                <w:lang w:val="en-US" w:eastAsia="zh-CN"/>
              </w:rPr>
              <w:t>做好邵阳市营商环境评价工作；</w:t>
            </w:r>
          </w:p>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12、</w:t>
            </w:r>
            <w:r>
              <w:rPr>
                <w:rFonts w:hint="eastAsia" w:ascii="楷体" w:hAnsi="楷体" w:eastAsia="楷体" w:cs="楷体"/>
                <w:sz w:val="24"/>
                <w:szCs w:val="24"/>
                <w:lang w:eastAsia="zh-CN"/>
              </w:rPr>
              <w:t>按进度</w:t>
            </w:r>
            <w:r>
              <w:rPr>
                <w:rFonts w:hint="eastAsia" w:ascii="楷体" w:hAnsi="楷体" w:eastAsia="楷体" w:cs="楷体"/>
                <w:sz w:val="24"/>
                <w:szCs w:val="24"/>
                <w:lang w:val="en-US" w:eastAsia="zh-CN"/>
              </w:rPr>
              <w:t>做好湘西南物资储备中心项目建设可研工作；</w:t>
            </w:r>
          </w:p>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w:t>
            </w:r>
            <w:r>
              <w:rPr>
                <w:rFonts w:hint="eastAsia" w:ascii="楷体" w:hAnsi="楷体" w:eastAsia="楷体" w:cs="楷体"/>
                <w:sz w:val="24"/>
                <w:szCs w:val="24"/>
                <w:lang w:eastAsia="zh-CN"/>
              </w:rPr>
              <w:t>按进度</w:t>
            </w:r>
            <w:r>
              <w:rPr>
                <w:rFonts w:hint="eastAsia" w:ascii="楷体" w:hAnsi="楷体" w:eastAsia="楷体" w:cs="楷体"/>
                <w:sz w:val="24"/>
                <w:szCs w:val="24"/>
                <w:lang w:val="en-US" w:eastAsia="zh-CN"/>
              </w:rPr>
              <w:t>做好区域节能评审工作；</w:t>
            </w:r>
          </w:p>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14、做好全省政策性粮食库存数量和质量大清查检查工作；</w:t>
            </w:r>
          </w:p>
          <w:p>
            <w:pPr>
              <w:numPr>
                <w:ilvl w:val="0"/>
                <w:numId w:val="0"/>
              </w:num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15、完成易地扶贫搬迁验收工作；</w:t>
            </w:r>
          </w:p>
          <w:p>
            <w:pPr>
              <w:numPr>
                <w:ilvl w:val="0"/>
                <w:numId w:val="0"/>
              </w:numPr>
              <w:jc w:val="left"/>
              <w:rPr>
                <w:rFonts w:hint="default" w:ascii="楷体" w:hAnsi="楷体" w:eastAsia="楷体" w:cs="楷体"/>
                <w:sz w:val="28"/>
                <w:szCs w:val="28"/>
                <w:lang w:val="en-US" w:eastAsia="zh-CN"/>
              </w:rPr>
            </w:pPr>
            <w:r>
              <w:rPr>
                <w:rFonts w:hint="eastAsia" w:ascii="楷体" w:hAnsi="楷体" w:eastAsia="楷体" w:cs="楷体"/>
                <w:sz w:val="24"/>
                <w:szCs w:val="24"/>
                <w:lang w:val="en-US" w:eastAsia="zh-CN"/>
              </w:rPr>
              <w:t>16、完成其他发展改革相关工作。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项目调整内容及报批程序和手续</w:t>
            </w:r>
          </w:p>
        </w:tc>
        <w:tc>
          <w:tcPr>
            <w:tcW w:w="6506" w:type="dxa"/>
            <w:gridSpan w:val="6"/>
            <w:vAlign w:val="center"/>
          </w:tcPr>
          <w:p>
            <w:pPr>
              <w:spacing w:line="320" w:lineRule="exact"/>
              <w:jc w:val="left"/>
              <w:rPr>
                <w:rFonts w:ascii="楷体" w:hAnsi="楷体" w:eastAsia="楷体" w:cs="楷体"/>
                <w:sz w:val="28"/>
                <w:szCs w:val="28"/>
              </w:rPr>
            </w:pPr>
            <w:r>
              <w:rPr>
                <w:rFonts w:hint="eastAsia" w:ascii="楷体" w:hAnsi="楷体" w:eastAsia="楷体" w:cs="楷体"/>
                <w:sz w:val="28"/>
                <w:szCs w:val="28"/>
              </w:rPr>
              <w:t>项目无调整，资金均按预算规定用途使用。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项目完工验收情况</w:t>
            </w:r>
          </w:p>
        </w:tc>
        <w:tc>
          <w:tcPr>
            <w:tcW w:w="6506" w:type="dxa"/>
            <w:gridSpan w:val="6"/>
            <w:vAlign w:val="center"/>
          </w:tcPr>
          <w:p>
            <w:pPr>
              <w:rPr>
                <w:rFonts w:hint="eastAsia" w:ascii="楷体" w:hAnsi="楷体" w:eastAsia="楷体" w:cs="楷体"/>
                <w:sz w:val="28"/>
                <w:szCs w:val="28"/>
                <w:lang w:eastAsia="zh-CN"/>
              </w:rPr>
            </w:pPr>
            <w:r>
              <w:rPr>
                <w:rFonts w:hint="eastAsia" w:ascii="楷体" w:hAnsi="楷体" w:eastAsia="楷体" w:cs="楷体"/>
                <w:sz w:val="24"/>
                <w:szCs w:val="24"/>
                <w:lang w:eastAsia="zh-CN"/>
              </w:rPr>
              <w:t>已完工项目委托第三方机构进行验收或由市委、市政府常务会决议通过。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exact"/>
        </w:trPr>
        <w:tc>
          <w:tcPr>
            <w:tcW w:w="540" w:type="dxa"/>
            <w:vMerge w:val="restart"/>
          </w:tcPr>
          <w:p>
            <w:pPr>
              <w:spacing w:line="0" w:lineRule="atLeast"/>
              <w:rPr>
                <w:rFonts w:ascii="楷体" w:hAnsi="楷体" w:eastAsia="楷体" w:cs="楷体"/>
                <w:sz w:val="28"/>
                <w:szCs w:val="28"/>
              </w:rPr>
            </w:pPr>
            <w:r>
              <w:rPr>
                <w:rFonts w:hint="eastAsia" w:ascii="楷体" w:hAnsi="楷体" w:eastAsia="楷体" w:cs="楷体"/>
                <w:sz w:val="28"/>
                <w:szCs w:val="28"/>
              </w:rPr>
              <w:t>资金管理情况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资金使用管理</w:t>
            </w:r>
          </w:p>
        </w:tc>
        <w:tc>
          <w:tcPr>
            <w:tcW w:w="6506" w:type="dxa"/>
            <w:gridSpan w:val="6"/>
            <w:vAlign w:val="center"/>
          </w:tcPr>
          <w:p>
            <w:pPr>
              <w:jc w:val="left"/>
              <w:rPr>
                <w:rFonts w:ascii="楷体" w:hAnsi="楷体" w:eastAsia="楷体" w:cs="楷体"/>
                <w:sz w:val="28"/>
                <w:szCs w:val="28"/>
              </w:rPr>
            </w:pPr>
            <w:r>
              <w:rPr>
                <w:rFonts w:hint="eastAsia" w:ascii="楷体" w:hAnsi="楷体" w:eastAsia="楷体" w:cs="楷体"/>
                <w:sz w:val="28"/>
                <w:szCs w:val="28"/>
              </w:rPr>
              <w:t>资金使用管理良好，无虚列支出、截留挤占挪用、超标准开支、超预算等情况。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财务管理制度</w:t>
            </w:r>
          </w:p>
        </w:tc>
        <w:tc>
          <w:tcPr>
            <w:tcW w:w="6506" w:type="dxa"/>
            <w:gridSpan w:val="6"/>
            <w:vAlign w:val="center"/>
          </w:tcPr>
          <w:p>
            <w:pPr>
              <w:spacing w:line="560" w:lineRule="exact"/>
              <w:rPr>
                <w:rFonts w:ascii="楷体" w:hAnsi="楷体" w:eastAsia="楷体" w:cs="楷体"/>
                <w:sz w:val="28"/>
                <w:szCs w:val="28"/>
              </w:rPr>
            </w:pPr>
            <w:r>
              <w:rPr>
                <w:rFonts w:hint="eastAsia" w:ascii="楷体" w:hAnsi="楷体" w:eastAsia="楷体" w:cs="楷体"/>
                <w:sz w:val="28"/>
                <w:szCs w:val="28"/>
              </w:rPr>
              <w:t>制定了《邵阳市</w:t>
            </w:r>
            <w:r>
              <w:rPr>
                <w:rFonts w:hint="eastAsia" w:ascii="楷体" w:hAnsi="楷体" w:eastAsia="楷体" w:cs="楷体"/>
                <w:sz w:val="28"/>
                <w:szCs w:val="28"/>
                <w:lang w:eastAsia="zh-CN"/>
              </w:rPr>
              <w:t>发改委</w:t>
            </w:r>
            <w:r>
              <w:rPr>
                <w:rFonts w:hint="eastAsia" w:ascii="楷体" w:hAnsi="楷体" w:eastAsia="楷体" w:cs="楷体"/>
                <w:sz w:val="28"/>
                <w:szCs w:val="28"/>
              </w:rPr>
              <w:t>财务管理制度》，会计核算规范，档案管理规范。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540" w:type="dxa"/>
            <w:vMerge w:val="restart"/>
            <w:textDirection w:val="tbRlV"/>
            <w:vAlign w:val="center"/>
          </w:tcPr>
          <w:p>
            <w:pPr>
              <w:spacing w:line="500" w:lineRule="exact"/>
              <w:ind w:left="113" w:right="113" w:firstLine="560" w:firstLineChars="200"/>
              <w:jc w:val="both"/>
              <w:rPr>
                <w:rFonts w:hint="eastAsia" w:ascii="楷体" w:hAnsi="楷体" w:eastAsia="楷体" w:cs="楷体"/>
                <w:sz w:val="28"/>
                <w:szCs w:val="28"/>
                <w:lang w:eastAsia="zh-CN"/>
              </w:rPr>
            </w:pPr>
            <w:r>
              <w:rPr>
                <w:rFonts w:hint="eastAsia" w:ascii="楷体" w:hAnsi="楷体" w:eastAsia="楷体" w:cs="楷体"/>
                <w:sz w:val="28"/>
                <w:szCs w:val="28"/>
              </w:rPr>
              <w:t>资金</w:t>
            </w:r>
            <w:r>
              <w:rPr>
                <w:rFonts w:hint="eastAsia" w:ascii="楷体" w:hAnsi="楷体" w:eastAsia="楷体" w:cs="楷体"/>
                <w:sz w:val="28"/>
                <w:szCs w:val="28"/>
                <w:lang w:eastAsia="zh-CN"/>
              </w:rPr>
              <w:t>到位使用情况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内容</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应到位资金（万元）</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实际到位资金（万元）</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实际支出（万元）</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ind w:firstLine="280" w:firstLineChars="100"/>
              <w:rPr>
                <w:rFonts w:ascii="楷体" w:hAnsi="楷体" w:eastAsia="楷体" w:cs="楷体"/>
                <w:sz w:val="28"/>
                <w:szCs w:val="28"/>
              </w:rPr>
            </w:pPr>
            <w:r>
              <w:rPr>
                <w:rFonts w:hint="eastAsia" w:ascii="楷体" w:hAnsi="楷体" w:eastAsia="楷体" w:cs="楷体"/>
                <w:sz w:val="28"/>
                <w:szCs w:val="28"/>
              </w:rPr>
              <w:t>中央财政</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 xml:space="preserve">       </w:t>
            </w: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省级财政</w:t>
            </w:r>
          </w:p>
        </w:tc>
        <w:tc>
          <w:tcPr>
            <w:tcW w:w="1796"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127</w:t>
            </w:r>
          </w:p>
        </w:tc>
        <w:tc>
          <w:tcPr>
            <w:tcW w:w="190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127</w:t>
            </w:r>
          </w:p>
        </w:tc>
        <w:tc>
          <w:tcPr>
            <w:tcW w:w="142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68.81</w:t>
            </w:r>
          </w:p>
        </w:tc>
        <w:tc>
          <w:tcPr>
            <w:tcW w:w="1380"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市级财政</w:t>
            </w:r>
          </w:p>
        </w:tc>
        <w:tc>
          <w:tcPr>
            <w:tcW w:w="1796"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1470.5</w:t>
            </w:r>
          </w:p>
        </w:tc>
        <w:tc>
          <w:tcPr>
            <w:tcW w:w="190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1470.5</w:t>
            </w:r>
          </w:p>
        </w:tc>
        <w:tc>
          <w:tcPr>
            <w:tcW w:w="142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1037.62</w:t>
            </w:r>
          </w:p>
        </w:tc>
        <w:tc>
          <w:tcPr>
            <w:tcW w:w="1380"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其它</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合　　计</w:t>
            </w:r>
          </w:p>
        </w:tc>
        <w:tc>
          <w:tcPr>
            <w:tcW w:w="1796"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1597.5</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1597.5</w:t>
            </w:r>
          </w:p>
        </w:tc>
        <w:tc>
          <w:tcPr>
            <w:tcW w:w="142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1106.43</w:t>
            </w:r>
          </w:p>
        </w:tc>
        <w:tc>
          <w:tcPr>
            <w:tcW w:w="1380"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491.07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556" w:type="dxa"/>
            <w:gridSpan w:val="7"/>
            <w:tcBorders>
              <w:top w:val="single" w:color="auto" w:sz="4" w:space="0"/>
              <w:left w:val="single" w:color="auto" w:sz="4" w:space="0"/>
              <w:bottom w:val="single" w:color="auto" w:sz="4" w:space="0"/>
              <w:right w:val="single" w:color="auto" w:sz="4" w:space="0"/>
            </w:tcBorders>
          </w:tcPr>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1、编制完成全市“十四五”《规划纲要》，经市十六届人大七次会议审议通过并发布实施。督促完成了36个专项规划、28个重大课题研究；牵头编制全市综合交通、西部生态圈等9个专项规划。</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2、谋划“十四五”重大工程项目955个，总投资将近1.3万亿元。邵永高铁、新新高速等一批重大基础设施项目进入国省“十四五”开工项目，今年上半年将开工建设。</w:t>
            </w:r>
          </w:p>
          <w:p>
            <w:pPr>
              <w:pStyle w:val="2"/>
              <w:numPr>
                <w:ilvl w:val="0"/>
                <w:numId w:val="0"/>
              </w:num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3、出台了《邵阳市承接产业转移示范区发展规划（2020-2025年）》，全市产业投资增长18.4%，居全省第2位，产业投资占全部投资的比重达62.4%，高新技术产业投资增长59.2%，居全省第3位。</w:t>
            </w:r>
          </w:p>
          <w:p>
            <w:pPr>
              <w:pStyle w:val="2"/>
              <w:numPr>
                <w:ilvl w:val="0"/>
                <w:numId w:val="0"/>
              </w:num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4、易地扶贫搬迁全面收官。全市易地扶贫搬迁建设任务全面完成，搬迁入住率、拆旧复垦率、产业覆盖率实现三个100%，我市易地扶贫搬迁工作经验在全国推介。</w:t>
            </w:r>
          </w:p>
          <w:p>
            <w:pPr>
              <w:pStyle w:val="2"/>
              <w:numPr>
                <w:ilvl w:val="0"/>
                <w:numId w:val="0"/>
              </w:num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5、组织开展了市2020年节能宣传周和全国低碳日活动暨邵阳市建筑节能和科技展示会活动。</w:t>
            </w:r>
          </w:p>
          <w:p>
            <w:pPr>
              <w:ind w:firstLine="560" w:firstLineChars="200"/>
              <w:rPr>
                <w:rFonts w:ascii="楷体" w:hAnsi="楷体" w:eastAsia="楷体" w:cs="楷体"/>
                <w:sz w:val="28"/>
                <w:szCs w:val="28"/>
              </w:rPr>
            </w:pPr>
            <w:r>
              <w:rPr>
                <w:rFonts w:hint="eastAsia" w:ascii="楷体" w:hAnsi="楷体" w:eastAsia="楷体" w:cs="楷体"/>
                <w:kern w:val="2"/>
                <w:sz w:val="28"/>
                <w:szCs w:val="28"/>
                <w:lang w:val="en-US" w:eastAsia="zh-CN" w:bidi="ar-SA"/>
              </w:rPr>
              <w:t>6、实施“优化营商环境提升年”活动，着力打造“1+7+10”工作体系，制定深化对接“北上广”优化大环境行动工作方案，大力开展工程建设领域招投标突出问题专项整治，对12起破坏营商环境和5起工程建设项目招投标典型案例进行通报。加快推进社会信用体系建设，强化信用信息共享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556" w:type="dxa"/>
            <w:gridSpan w:val="7"/>
            <w:tcBorders>
              <w:top w:val="single" w:color="auto" w:sz="4" w:space="0"/>
              <w:left w:val="single" w:color="auto" w:sz="4" w:space="0"/>
              <w:bottom w:val="single" w:color="auto" w:sz="4" w:space="0"/>
              <w:right w:val="single" w:color="auto" w:sz="4" w:space="0"/>
            </w:tcBorders>
          </w:tcPr>
          <w:p>
            <w:pPr>
              <w:pStyle w:val="2"/>
              <w:numPr>
                <w:ilvl w:val="0"/>
                <w:numId w:val="0"/>
              </w:numPr>
              <w:ind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扎实做好“六稳”工作、全面落实“六保”任务，推进重大战略、重大规划、重大政策、重大改革、重大项目，工作取得明显成效，全市易地扶贫搬迁工作得到国家发改委通报表彰，全市产业发展工作经验获省政府2020年工作综合大督查通报表彰，粮食安全责任制考核2020年获全省先进；省“五个100”工程建设、园区建设工作有望获省政府“真抓实干”激励表彰，为推动全市经济平稳健康发展做出了积极的贡献。</w:t>
            </w:r>
          </w:p>
          <w:p>
            <w:pPr>
              <w:ind w:firstLine="280" w:firstLineChars="100"/>
              <w:rPr>
                <w:rFonts w:ascii="楷体" w:hAnsi="楷体" w:eastAsia="楷体" w:cs="楷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556"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eastAsia="zh-CN"/>
              </w:rPr>
              <w:t>自评结论为优</w:t>
            </w:r>
            <w:r>
              <w:rPr>
                <w:rFonts w:hint="eastAsia" w:ascii="楷体" w:hAnsi="楷体" w:eastAsia="楷体" w:cs="楷体"/>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556"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8"/>
                <w:szCs w:val="28"/>
                <w:lang w:eastAsia="zh-CN"/>
              </w:rPr>
            </w:pPr>
            <w:r>
              <w:rPr>
                <w:rFonts w:hint="eastAsia" w:ascii="楷体" w:hAnsi="楷体" w:eastAsia="楷体" w:cs="楷体"/>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r>
              <w:rPr>
                <w:rFonts w:hint="eastAsia" w:ascii="楷体" w:hAnsi="楷体" w:eastAsia="楷体" w:cs="楷体"/>
                <w:sz w:val="28"/>
                <w:szCs w:val="28"/>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tcPr>
          <w:p>
            <w:pPr>
              <w:ind w:firstLine="140" w:firstLineChars="5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hint="eastAsia" w:ascii="楷体" w:hAnsi="楷体" w:eastAsia="楷体" w:cs="楷体"/>
                <w:sz w:val="28"/>
                <w:szCs w:val="28"/>
              </w:rPr>
            </w:pPr>
          </w:p>
          <w:p>
            <w:pPr>
              <w:ind w:firstLine="4480" w:firstLineChars="1600"/>
              <w:rPr>
                <w:rFonts w:ascii="楷体" w:hAnsi="楷体" w:eastAsia="楷体" w:cs="楷体"/>
                <w:sz w:val="28"/>
                <w:szCs w:val="28"/>
              </w:rPr>
            </w:pPr>
            <w:r>
              <w:rPr>
                <w:rFonts w:hint="eastAsia" w:ascii="楷体" w:hAnsi="楷体" w:eastAsia="楷体" w:cs="楷体"/>
                <w:sz w:val="28"/>
                <w:szCs w:val="28"/>
              </w:rPr>
              <w:t>主管部门（盖章）：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w:t>
      </w:r>
      <w:r>
        <w:rPr>
          <w:rFonts w:hint="eastAsia" w:ascii="楷体" w:hAnsi="楷体" w:eastAsia="楷体" w:cs="楷体"/>
          <w:sz w:val="32"/>
          <w:szCs w:val="32"/>
          <w:lang w:eastAsia="zh-CN"/>
        </w:rPr>
        <w:t>张顺华</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lang w:eastAsia="zh-CN"/>
        </w:rPr>
        <w:t>项目</w:t>
      </w:r>
      <w:r>
        <w:rPr>
          <w:rFonts w:hint="eastAsia" w:ascii="楷体" w:hAnsi="楷体" w:eastAsia="楷体" w:cs="楷体"/>
          <w:sz w:val="32"/>
          <w:szCs w:val="32"/>
        </w:rPr>
        <w:t>负责人：　　　</w:t>
      </w:r>
    </w:p>
    <w:p>
      <w:pPr>
        <w:spacing w:line="480" w:lineRule="exact"/>
        <w:rPr>
          <w:rFonts w:ascii="楷体" w:hAnsi="楷体" w:eastAsia="楷体" w:cs="楷体"/>
          <w:sz w:val="32"/>
          <w:szCs w:val="32"/>
        </w:rPr>
      </w:pPr>
      <w:r>
        <w:rPr>
          <w:rFonts w:hint="eastAsia" w:ascii="楷体" w:hAnsi="楷体" w:eastAsia="楷体" w:cs="楷体"/>
          <w:sz w:val="32"/>
          <w:szCs w:val="32"/>
        </w:rPr>
        <w:t>评价负责人：</w:t>
      </w:r>
    </w:p>
    <w:p>
      <w:pPr>
        <w:jc w:val="left"/>
        <w:rPr>
          <w:rFonts w:hint="default" w:ascii="宋体" w:hAnsi="宋体" w:cs="宋体"/>
          <w:b w:val="0"/>
          <w:bCs w:val="0"/>
          <w:sz w:val="30"/>
          <w:szCs w:val="30"/>
          <w:lang w:val="en-US" w:eastAsia="zh-CN"/>
        </w:rPr>
      </w:pPr>
    </w:p>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2A39A"/>
    <w:multiLevelType w:val="singleLevel"/>
    <w:tmpl w:val="C2C2A39A"/>
    <w:lvl w:ilvl="0" w:tentative="0">
      <w:start w:val="2"/>
      <w:numFmt w:val="decimal"/>
      <w:suff w:val="nothing"/>
      <w:lvlText w:val="%1、"/>
      <w:lvlJc w:val="left"/>
      <w:pPr>
        <w:ind w:left="-10"/>
      </w:pPr>
    </w:lvl>
  </w:abstractNum>
  <w:abstractNum w:abstractNumId="1">
    <w:nsid w:val="3D477053"/>
    <w:multiLevelType w:val="singleLevel"/>
    <w:tmpl w:val="3D47705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DIzYzA4YzU3M2E3MmIwYTE1OTA0OWU4NTRkNWIifQ=="/>
  </w:docVars>
  <w:rsids>
    <w:rsidRoot w:val="3CFB7B11"/>
    <w:rsid w:val="3CFB7B11"/>
    <w:rsid w:val="4EB046C9"/>
    <w:rsid w:val="6539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15867</Words>
  <Characters>16632</Characters>
  <Lines>0</Lines>
  <Paragraphs>0</Paragraphs>
  <TotalTime>0</TotalTime>
  <ScaleCrop>false</ScaleCrop>
  <LinksUpToDate>false</LinksUpToDate>
  <CharactersWithSpaces>17035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2022-08-19T13:42:00Z</dcterms:created>
  <dc:creator>旧时光·不见旧人</dc:creator>
  <cp:lastModifiedBy>F.L.Y</cp:lastModifiedBy>
  <dcterms:modified xsi:type="dcterms:W3CDTF">2022-09-15T01:45:50Z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E1436B7C7D094A57805F44EB3BF47883</vt:lpwstr>
  </property>
</Properties>
</file>